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7D9D5" w14:textId="77777777" w:rsidR="00742093" w:rsidRDefault="00742093" w:rsidP="00436E67">
      <w:pPr>
        <w:spacing w:after="120"/>
        <w:ind w:left="720" w:hanging="720"/>
        <w:outlineLvl w:val="1"/>
        <w:rPr>
          <w:rFonts w:ascii="Times New Roman" w:eastAsia="Times New Roman" w:hAnsi="Times New Roman" w:cs="Times New Roman"/>
          <w:b/>
          <w:color w:val="000000"/>
          <w:sz w:val="24"/>
        </w:rPr>
      </w:pPr>
      <w:r w:rsidRPr="00742093">
        <w:rPr>
          <w:rFonts w:ascii="Times New Roman" w:eastAsia="Times New Roman" w:hAnsi="Times New Roman" w:cs="Times New Roman"/>
          <w:b/>
          <w:color w:val="000000"/>
          <w:sz w:val="24"/>
        </w:rPr>
        <w:t xml:space="preserve">CHAPTER 148E. BOARD OF SOCIAL WORK PRACTICE </w:t>
      </w:r>
    </w:p>
    <w:p w14:paraId="46888036" w14:textId="65C03F6B" w:rsidR="00DC00FB" w:rsidRPr="00D95DA6" w:rsidRDefault="00DB203A" w:rsidP="00D95DA6">
      <w:pPr>
        <w:spacing w:after="120"/>
        <w:ind w:left="720" w:hanging="720"/>
        <w:outlineLvl w:val="1"/>
        <w:rPr>
          <w:rFonts w:ascii="Times New Roman" w:eastAsia="Times New Roman" w:hAnsi="Times New Roman" w:cs="Times New Roman"/>
          <w:b/>
          <w:color w:val="000000"/>
          <w:sz w:val="24"/>
        </w:rPr>
      </w:pPr>
      <w:r w:rsidRPr="00DB203A">
        <w:rPr>
          <w:rFonts w:ascii="Times New Roman" w:eastAsia="Times New Roman" w:hAnsi="Times New Roman" w:cs="Times New Roman"/>
          <w:b/>
          <w:color w:val="000000"/>
          <w:sz w:val="24"/>
        </w:rPr>
        <w:t>148E.055 LICENSE REQUIREMENTS.</w:t>
      </w:r>
    </w:p>
    <w:p w14:paraId="7DAB6131" w14:textId="43C7CF78" w:rsidR="00DB203A" w:rsidRPr="00DB203A" w:rsidRDefault="00DB203A" w:rsidP="00436E67">
      <w:pPr>
        <w:spacing w:after="120"/>
        <w:ind w:left="720" w:hanging="720"/>
        <w:outlineLvl w:val="1"/>
        <w:rPr>
          <w:rFonts w:ascii="Times New Roman" w:eastAsia="Times New Roman" w:hAnsi="Times New Roman" w:cs="Times New Roman"/>
          <w:color w:val="000000"/>
          <w:sz w:val="24"/>
        </w:rPr>
      </w:pPr>
      <w:r w:rsidRPr="00DB203A">
        <w:rPr>
          <w:rFonts w:ascii="Times New Roman" w:eastAsia="Times New Roman" w:hAnsi="Times New Roman" w:cs="Times New Roman"/>
          <w:color w:val="000000"/>
          <w:sz w:val="24"/>
        </w:rPr>
        <w:t xml:space="preserve">Subd. </w:t>
      </w:r>
      <w:r w:rsidR="00436E67" w:rsidRPr="00DB203A">
        <w:rPr>
          <w:rFonts w:ascii="Times New Roman" w:eastAsia="Times New Roman" w:hAnsi="Times New Roman" w:cs="Times New Roman"/>
          <w:color w:val="000000"/>
          <w:sz w:val="24"/>
        </w:rPr>
        <w:t>5.</w:t>
      </w:r>
      <w:r w:rsidR="00436E67">
        <w:rPr>
          <w:rFonts w:ascii="Times New Roman" w:eastAsia="Times New Roman" w:hAnsi="Times New Roman" w:cs="Times New Roman"/>
          <w:color w:val="000000"/>
          <w:sz w:val="24"/>
        </w:rPr>
        <w:t xml:space="preserve"> </w:t>
      </w:r>
      <w:r w:rsidR="00436E67" w:rsidRPr="00DB203A">
        <w:rPr>
          <w:rFonts w:ascii="Times New Roman" w:eastAsia="Times New Roman" w:hAnsi="Times New Roman" w:cs="Times New Roman"/>
          <w:b/>
          <w:bCs/>
          <w:color w:val="000000"/>
          <w:sz w:val="24"/>
        </w:rPr>
        <w:t>Qualifications</w:t>
      </w:r>
      <w:r w:rsidRPr="00DB203A">
        <w:rPr>
          <w:rFonts w:ascii="Times New Roman" w:eastAsia="Times New Roman" w:hAnsi="Times New Roman" w:cs="Times New Roman"/>
          <w:b/>
          <w:bCs/>
          <w:color w:val="000000"/>
          <w:sz w:val="24"/>
        </w:rPr>
        <w:t xml:space="preserve"> for licensure by examination as a licensed independent clinical social worker (LICSW).</w:t>
      </w:r>
    </w:p>
    <w:p w14:paraId="09CF408B" w14:textId="344D4B63" w:rsidR="00DB203A" w:rsidRPr="00DB203A" w:rsidRDefault="00DB203A" w:rsidP="00436E67">
      <w:pPr>
        <w:spacing w:after="120"/>
        <w:ind w:left="720" w:hanging="720"/>
        <w:rPr>
          <w:rFonts w:ascii="Times New Roman" w:eastAsia="Times New Roman" w:hAnsi="Times New Roman" w:cs="Times New Roman"/>
          <w:color w:val="000000"/>
          <w:sz w:val="25"/>
          <w:szCs w:val="25"/>
        </w:rPr>
      </w:pPr>
      <w:r w:rsidRPr="00DB203A">
        <w:rPr>
          <w:rFonts w:ascii="Times New Roman" w:eastAsia="Times New Roman" w:hAnsi="Times New Roman" w:cs="Times New Roman"/>
          <w:color w:val="000000"/>
          <w:sz w:val="25"/>
          <w:szCs w:val="25"/>
        </w:rPr>
        <w:t>(a) To be licensed as a licensed independent clinical social worker, an applicant for licensure by examination must provide evidence satisfactory to the board that the applicant:</w:t>
      </w:r>
    </w:p>
    <w:p w14:paraId="6EEBBEC1" w14:textId="77777777" w:rsidR="00DB203A" w:rsidRPr="00DB203A" w:rsidRDefault="00DB203A" w:rsidP="00436E67">
      <w:pPr>
        <w:spacing w:after="120"/>
        <w:ind w:left="720" w:hanging="720"/>
        <w:rPr>
          <w:rFonts w:ascii="Times New Roman" w:eastAsia="Times New Roman" w:hAnsi="Times New Roman" w:cs="Times New Roman"/>
          <w:color w:val="000000"/>
          <w:sz w:val="25"/>
          <w:szCs w:val="25"/>
        </w:rPr>
      </w:pPr>
      <w:r w:rsidRPr="00DB203A">
        <w:rPr>
          <w:rFonts w:ascii="Times New Roman" w:eastAsia="Times New Roman" w:hAnsi="Times New Roman" w:cs="Times New Roman"/>
          <w:color w:val="000000"/>
          <w:sz w:val="25"/>
          <w:szCs w:val="25"/>
        </w:rPr>
        <w:t xml:space="preserve">(1) has received a </w:t>
      </w:r>
      <w:r w:rsidRPr="00DB203A">
        <w:rPr>
          <w:rFonts w:ascii="Times New Roman" w:eastAsia="Times New Roman" w:hAnsi="Times New Roman" w:cs="Times New Roman"/>
          <w:color w:val="000000"/>
          <w:sz w:val="25"/>
          <w:szCs w:val="25"/>
          <w:highlight w:val="yellow"/>
        </w:rPr>
        <w:t>graduate degree in social work</w:t>
      </w:r>
      <w:r w:rsidRPr="00DB203A">
        <w:rPr>
          <w:rFonts w:ascii="Times New Roman" w:eastAsia="Times New Roman" w:hAnsi="Times New Roman" w:cs="Times New Roman"/>
          <w:color w:val="000000"/>
          <w:sz w:val="25"/>
          <w:szCs w:val="25"/>
        </w:rPr>
        <w:t xml:space="preserve"> from a program accredited by the Council on Social Work Education, the Canadian Association of Schools of Social Work, or a similar accreditation body that the board designates, or a doctorate in social work from an accredited university;</w:t>
      </w:r>
    </w:p>
    <w:p w14:paraId="6501DD09" w14:textId="77777777" w:rsidR="00DB203A" w:rsidRPr="00DB203A" w:rsidRDefault="00DB203A" w:rsidP="00436E67">
      <w:pPr>
        <w:spacing w:after="120"/>
        <w:ind w:left="720" w:hanging="720"/>
        <w:rPr>
          <w:rFonts w:ascii="Times New Roman" w:eastAsia="Times New Roman" w:hAnsi="Times New Roman" w:cs="Times New Roman"/>
          <w:color w:val="000000"/>
          <w:sz w:val="25"/>
          <w:szCs w:val="25"/>
        </w:rPr>
      </w:pPr>
      <w:r w:rsidRPr="00DB203A">
        <w:rPr>
          <w:rFonts w:ascii="Times New Roman" w:eastAsia="Times New Roman" w:hAnsi="Times New Roman" w:cs="Times New Roman"/>
          <w:color w:val="000000"/>
          <w:sz w:val="25"/>
          <w:szCs w:val="25"/>
        </w:rPr>
        <w:t xml:space="preserve">(2) has completed </w:t>
      </w:r>
      <w:r w:rsidRPr="00DB203A">
        <w:rPr>
          <w:rFonts w:ascii="Times New Roman" w:eastAsia="Times New Roman" w:hAnsi="Times New Roman" w:cs="Times New Roman"/>
          <w:color w:val="000000"/>
          <w:sz w:val="25"/>
          <w:szCs w:val="25"/>
          <w:highlight w:val="yellow"/>
        </w:rPr>
        <w:t>360 clock hours</w:t>
      </w:r>
      <w:r w:rsidRPr="00DB203A">
        <w:rPr>
          <w:rFonts w:ascii="Times New Roman" w:eastAsia="Times New Roman" w:hAnsi="Times New Roman" w:cs="Times New Roman"/>
          <w:color w:val="000000"/>
          <w:sz w:val="25"/>
          <w:szCs w:val="25"/>
        </w:rPr>
        <w:t xml:space="preserve"> (one semester credit hour = 15 clock hours) in the following clinical knowledge areas:</w:t>
      </w:r>
    </w:p>
    <w:p w14:paraId="138983E7" w14:textId="77777777" w:rsidR="00DB203A" w:rsidRPr="00DB203A" w:rsidRDefault="00DB203A" w:rsidP="00436E67">
      <w:pPr>
        <w:spacing w:after="120"/>
        <w:ind w:left="1440" w:hanging="720"/>
        <w:rPr>
          <w:rFonts w:ascii="Times New Roman" w:eastAsia="Times New Roman" w:hAnsi="Times New Roman" w:cs="Times New Roman"/>
          <w:color w:val="000000"/>
          <w:sz w:val="25"/>
          <w:szCs w:val="25"/>
        </w:rPr>
      </w:pPr>
      <w:r w:rsidRPr="00DB203A">
        <w:rPr>
          <w:rFonts w:ascii="Times New Roman" w:eastAsia="Times New Roman" w:hAnsi="Times New Roman" w:cs="Times New Roman"/>
          <w:color w:val="000000"/>
          <w:sz w:val="25"/>
          <w:szCs w:val="25"/>
        </w:rPr>
        <w:t>(i) 108 clock hours (30 percent) in differential diagnosis and biopsychosocial assessment, including normative development and psychopathology across the life span;</w:t>
      </w:r>
    </w:p>
    <w:p w14:paraId="1D960265" w14:textId="77777777" w:rsidR="00DB203A" w:rsidRPr="00DB203A" w:rsidRDefault="00DB203A" w:rsidP="00436E67">
      <w:pPr>
        <w:spacing w:after="120"/>
        <w:ind w:left="1440" w:hanging="720"/>
        <w:rPr>
          <w:rFonts w:ascii="Times New Roman" w:eastAsia="Times New Roman" w:hAnsi="Times New Roman" w:cs="Times New Roman"/>
          <w:color w:val="000000"/>
          <w:sz w:val="25"/>
          <w:szCs w:val="25"/>
        </w:rPr>
      </w:pPr>
      <w:r w:rsidRPr="00DB203A">
        <w:rPr>
          <w:rFonts w:ascii="Times New Roman" w:eastAsia="Times New Roman" w:hAnsi="Times New Roman" w:cs="Times New Roman"/>
          <w:color w:val="000000"/>
          <w:sz w:val="25"/>
          <w:szCs w:val="25"/>
        </w:rPr>
        <w:t>(ii) 36 clock hours (ten percent) in assessment-based clinical treatment planning with measurable goals;</w:t>
      </w:r>
    </w:p>
    <w:p w14:paraId="1EE6AF7D" w14:textId="77777777" w:rsidR="00DB203A" w:rsidRPr="00DB203A" w:rsidRDefault="00DB203A" w:rsidP="00436E67">
      <w:pPr>
        <w:spacing w:after="120"/>
        <w:ind w:left="1440" w:hanging="720"/>
        <w:rPr>
          <w:rFonts w:ascii="Times New Roman" w:eastAsia="Times New Roman" w:hAnsi="Times New Roman" w:cs="Times New Roman"/>
          <w:color w:val="000000"/>
          <w:sz w:val="25"/>
          <w:szCs w:val="25"/>
        </w:rPr>
      </w:pPr>
      <w:r w:rsidRPr="00DB203A">
        <w:rPr>
          <w:rFonts w:ascii="Times New Roman" w:eastAsia="Times New Roman" w:hAnsi="Times New Roman" w:cs="Times New Roman"/>
          <w:color w:val="000000"/>
          <w:sz w:val="25"/>
          <w:szCs w:val="25"/>
        </w:rPr>
        <w:t>(iii) 108 clock hours (30 percent) in clinical intervention methods informed by research and current standards of practice;</w:t>
      </w:r>
    </w:p>
    <w:p w14:paraId="12E71D3D" w14:textId="77777777" w:rsidR="00DB203A" w:rsidRPr="00DB203A" w:rsidRDefault="00DB203A" w:rsidP="00436E67">
      <w:pPr>
        <w:spacing w:after="120"/>
        <w:ind w:left="1440" w:hanging="720"/>
        <w:rPr>
          <w:rFonts w:ascii="Times New Roman" w:eastAsia="Times New Roman" w:hAnsi="Times New Roman" w:cs="Times New Roman"/>
          <w:color w:val="000000"/>
          <w:sz w:val="25"/>
          <w:szCs w:val="25"/>
        </w:rPr>
      </w:pPr>
      <w:r w:rsidRPr="00DB203A">
        <w:rPr>
          <w:rFonts w:ascii="Times New Roman" w:eastAsia="Times New Roman" w:hAnsi="Times New Roman" w:cs="Times New Roman"/>
          <w:color w:val="000000"/>
          <w:sz w:val="25"/>
          <w:szCs w:val="25"/>
        </w:rPr>
        <w:t>(iv) 18 clock hours (five percent) in evaluation methodologies;</w:t>
      </w:r>
    </w:p>
    <w:p w14:paraId="475963EF" w14:textId="77777777" w:rsidR="00DB203A" w:rsidRPr="00DB203A" w:rsidRDefault="00DB203A" w:rsidP="00436E67">
      <w:pPr>
        <w:spacing w:after="120"/>
        <w:ind w:left="1440" w:hanging="720"/>
        <w:rPr>
          <w:rFonts w:ascii="Times New Roman" w:eastAsia="Times New Roman" w:hAnsi="Times New Roman" w:cs="Times New Roman"/>
          <w:color w:val="000000"/>
          <w:sz w:val="25"/>
          <w:szCs w:val="25"/>
        </w:rPr>
      </w:pPr>
      <w:r w:rsidRPr="00DB203A">
        <w:rPr>
          <w:rFonts w:ascii="Times New Roman" w:eastAsia="Times New Roman" w:hAnsi="Times New Roman" w:cs="Times New Roman"/>
          <w:color w:val="000000"/>
          <w:sz w:val="25"/>
          <w:szCs w:val="25"/>
        </w:rPr>
        <w:t>(v) 72 clock hours (20 percent) in social work values and ethics, including cultural context, diversity, and social policy; and</w:t>
      </w:r>
    </w:p>
    <w:p w14:paraId="4B5B9932" w14:textId="77777777" w:rsidR="00DB203A" w:rsidRPr="00DB203A" w:rsidRDefault="00DB203A" w:rsidP="00436E67">
      <w:pPr>
        <w:spacing w:after="120"/>
        <w:ind w:left="1440" w:hanging="720"/>
        <w:rPr>
          <w:rFonts w:ascii="Times New Roman" w:eastAsia="Times New Roman" w:hAnsi="Times New Roman" w:cs="Times New Roman"/>
          <w:color w:val="000000"/>
          <w:sz w:val="25"/>
          <w:szCs w:val="25"/>
        </w:rPr>
      </w:pPr>
      <w:r w:rsidRPr="00DB203A">
        <w:rPr>
          <w:rFonts w:ascii="Times New Roman" w:eastAsia="Times New Roman" w:hAnsi="Times New Roman" w:cs="Times New Roman"/>
          <w:color w:val="000000"/>
          <w:sz w:val="25"/>
          <w:szCs w:val="25"/>
        </w:rPr>
        <w:t>(vi) 18 clock hours (five percent) in culturally specific clinical assessment and intervention;</w:t>
      </w:r>
    </w:p>
    <w:p w14:paraId="1410F70C" w14:textId="77777777" w:rsidR="00DB203A" w:rsidRPr="00DB203A" w:rsidRDefault="00DB203A" w:rsidP="00436E67">
      <w:pPr>
        <w:spacing w:after="120"/>
        <w:ind w:left="720" w:hanging="720"/>
        <w:rPr>
          <w:rFonts w:ascii="Times New Roman" w:eastAsia="Times New Roman" w:hAnsi="Times New Roman" w:cs="Times New Roman"/>
          <w:color w:val="000000"/>
          <w:sz w:val="25"/>
          <w:szCs w:val="25"/>
        </w:rPr>
      </w:pPr>
      <w:r w:rsidRPr="00DB203A">
        <w:rPr>
          <w:rFonts w:ascii="Times New Roman" w:eastAsia="Times New Roman" w:hAnsi="Times New Roman" w:cs="Times New Roman"/>
          <w:color w:val="000000"/>
          <w:sz w:val="25"/>
          <w:szCs w:val="25"/>
        </w:rPr>
        <w:t xml:space="preserve">(3) has </w:t>
      </w:r>
      <w:r w:rsidRPr="00DB203A">
        <w:rPr>
          <w:rFonts w:ascii="Times New Roman" w:eastAsia="Times New Roman" w:hAnsi="Times New Roman" w:cs="Times New Roman"/>
          <w:color w:val="000000"/>
          <w:sz w:val="25"/>
          <w:szCs w:val="25"/>
          <w:highlight w:val="yellow"/>
        </w:rPr>
        <w:t>practiced clinical social work</w:t>
      </w:r>
      <w:r w:rsidRPr="00DB203A">
        <w:rPr>
          <w:rFonts w:ascii="Times New Roman" w:eastAsia="Times New Roman" w:hAnsi="Times New Roman" w:cs="Times New Roman"/>
          <w:color w:val="000000"/>
          <w:sz w:val="25"/>
          <w:szCs w:val="25"/>
        </w:rPr>
        <w:t xml:space="preserve"> as defined in section </w:t>
      </w:r>
      <w:hyperlink r:id="rId4" w:history="1">
        <w:r w:rsidRPr="00DB203A">
          <w:rPr>
            <w:rFonts w:ascii="Times New Roman" w:eastAsia="Times New Roman" w:hAnsi="Times New Roman" w:cs="Times New Roman"/>
            <w:color w:val="2B6DAD"/>
            <w:sz w:val="25"/>
            <w:szCs w:val="25"/>
            <w:u w:val="single"/>
          </w:rPr>
          <w:t>148E.010</w:t>
        </w:r>
      </w:hyperlink>
      <w:r w:rsidRPr="00DB203A">
        <w:rPr>
          <w:rFonts w:ascii="Times New Roman" w:eastAsia="Times New Roman" w:hAnsi="Times New Roman" w:cs="Times New Roman"/>
          <w:color w:val="000000"/>
          <w:sz w:val="25"/>
          <w:szCs w:val="25"/>
        </w:rPr>
        <w:t>, including both diagnosis and treatment, and has met the supervised practice requirements specified in sections </w:t>
      </w:r>
      <w:hyperlink r:id="rId5" w:history="1">
        <w:r w:rsidRPr="00DB203A">
          <w:rPr>
            <w:rFonts w:ascii="Times New Roman" w:eastAsia="Times New Roman" w:hAnsi="Times New Roman" w:cs="Times New Roman"/>
            <w:color w:val="2B6DAD"/>
            <w:sz w:val="25"/>
            <w:szCs w:val="25"/>
            <w:u w:val="single"/>
          </w:rPr>
          <w:t>148E.100</w:t>
        </w:r>
      </w:hyperlink>
      <w:r w:rsidRPr="00DB203A">
        <w:rPr>
          <w:rFonts w:ascii="Times New Roman" w:eastAsia="Times New Roman" w:hAnsi="Times New Roman" w:cs="Times New Roman"/>
          <w:color w:val="000000"/>
          <w:sz w:val="25"/>
          <w:szCs w:val="25"/>
        </w:rPr>
        <w:t> to </w:t>
      </w:r>
      <w:hyperlink r:id="rId6" w:history="1">
        <w:r w:rsidRPr="00DB203A">
          <w:rPr>
            <w:rFonts w:ascii="Times New Roman" w:eastAsia="Times New Roman" w:hAnsi="Times New Roman" w:cs="Times New Roman"/>
            <w:color w:val="2B6DAD"/>
            <w:sz w:val="25"/>
            <w:szCs w:val="25"/>
            <w:u w:val="single"/>
          </w:rPr>
          <w:t>148E.125</w:t>
        </w:r>
      </w:hyperlink>
      <w:r w:rsidRPr="00DB203A">
        <w:rPr>
          <w:rFonts w:ascii="Times New Roman" w:eastAsia="Times New Roman" w:hAnsi="Times New Roman" w:cs="Times New Roman"/>
          <w:color w:val="000000"/>
          <w:sz w:val="25"/>
          <w:szCs w:val="25"/>
        </w:rPr>
        <w:t>;</w:t>
      </w:r>
    </w:p>
    <w:p w14:paraId="69E23FB4" w14:textId="77777777" w:rsidR="00DB203A" w:rsidRPr="00DB203A" w:rsidRDefault="00DB203A" w:rsidP="00436E67">
      <w:pPr>
        <w:spacing w:after="120"/>
        <w:ind w:left="720" w:hanging="720"/>
        <w:rPr>
          <w:rFonts w:ascii="Times New Roman" w:eastAsia="Times New Roman" w:hAnsi="Times New Roman" w:cs="Times New Roman"/>
          <w:color w:val="000000"/>
          <w:sz w:val="25"/>
          <w:szCs w:val="25"/>
        </w:rPr>
      </w:pPr>
      <w:r w:rsidRPr="00DB203A">
        <w:rPr>
          <w:rFonts w:ascii="Times New Roman" w:eastAsia="Times New Roman" w:hAnsi="Times New Roman" w:cs="Times New Roman"/>
          <w:color w:val="000000"/>
          <w:sz w:val="25"/>
          <w:szCs w:val="25"/>
        </w:rPr>
        <w:t xml:space="preserve">(4) has </w:t>
      </w:r>
      <w:r w:rsidRPr="00DB203A">
        <w:rPr>
          <w:rFonts w:ascii="Times New Roman" w:eastAsia="Times New Roman" w:hAnsi="Times New Roman" w:cs="Times New Roman"/>
          <w:color w:val="000000"/>
          <w:sz w:val="25"/>
          <w:szCs w:val="25"/>
          <w:highlight w:val="yellow"/>
        </w:rPr>
        <w:t>passed the clinical or equivalent examination</w:t>
      </w:r>
      <w:r w:rsidRPr="00DB203A">
        <w:rPr>
          <w:rFonts w:ascii="Times New Roman" w:eastAsia="Times New Roman" w:hAnsi="Times New Roman" w:cs="Times New Roman"/>
          <w:color w:val="000000"/>
          <w:sz w:val="25"/>
          <w:szCs w:val="25"/>
        </w:rPr>
        <w:t xml:space="preserve"> administered by the Association of Social Work Boards or a similar examination body that the board designates. An examination is not valid if the applicant took and passed the examination eight or more years prior to submitting an application for licensure under this section;</w:t>
      </w:r>
    </w:p>
    <w:p w14:paraId="27B2CD02" w14:textId="77777777" w:rsidR="00DB203A" w:rsidRPr="00DB203A" w:rsidRDefault="00DB203A" w:rsidP="00436E67">
      <w:pPr>
        <w:spacing w:after="120"/>
        <w:ind w:left="720" w:hanging="720"/>
        <w:rPr>
          <w:rFonts w:ascii="Times New Roman" w:eastAsia="Times New Roman" w:hAnsi="Times New Roman" w:cs="Times New Roman"/>
          <w:color w:val="000000"/>
          <w:sz w:val="25"/>
          <w:szCs w:val="25"/>
        </w:rPr>
      </w:pPr>
      <w:r w:rsidRPr="00DB203A">
        <w:rPr>
          <w:rFonts w:ascii="Times New Roman" w:eastAsia="Times New Roman" w:hAnsi="Times New Roman" w:cs="Times New Roman"/>
          <w:color w:val="000000"/>
          <w:sz w:val="25"/>
          <w:szCs w:val="25"/>
        </w:rPr>
        <w:t>(5) has submitted a completed, signed application form that the board has provided. For electronic applications, a "signed application" means providing an attestation that the board has specified;</w:t>
      </w:r>
    </w:p>
    <w:p w14:paraId="116F9FCB" w14:textId="77777777" w:rsidR="00DB203A" w:rsidRPr="00DB203A" w:rsidRDefault="00DB203A" w:rsidP="00436E67">
      <w:pPr>
        <w:spacing w:after="120"/>
        <w:ind w:left="720" w:hanging="720"/>
        <w:rPr>
          <w:rFonts w:ascii="Times New Roman" w:eastAsia="Times New Roman" w:hAnsi="Times New Roman" w:cs="Times New Roman"/>
          <w:color w:val="000000"/>
          <w:sz w:val="25"/>
          <w:szCs w:val="25"/>
        </w:rPr>
      </w:pPr>
      <w:r w:rsidRPr="00DB203A">
        <w:rPr>
          <w:rFonts w:ascii="Times New Roman" w:eastAsia="Times New Roman" w:hAnsi="Times New Roman" w:cs="Times New Roman"/>
          <w:color w:val="000000"/>
          <w:sz w:val="25"/>
          <w:szCs w:val="25"/>
        </w:rPr>
        <w:t>(6) has completed the criminal background check according to section </w:t>
      </w:r>
      <w:hyperlink r:id="rId7" w:history="1">
        <w:r w:rsidRPr="00DB203A">
          <w:rPr>
            <w:rFonts w:ascii="Times New Roman" w:eastAsia="Times New Roman" w:hAnsi="Times New Roman" w:cs="Times New Roman"/>
            <w:color w:val="2B6DAD"/>
            <w:sz w:val="25"/>
            <w:szCs w:val="25"/>
            <w:u w:val="single"/>
          </w:rPr>
          <w:t>214.075</w:t>
        </w:r>
      </w:hyperlink>
      <w:r w:rsidRPr="00DB203A">
        <w:rPr>
          <w:rFonts w:ascii="Times New Roman" w:eastAsia="Times New Roman" w:hAnsi="Times New Roman" w:cs="Times New Roman"/>
          <w:color w:val="000000"/>
          <w:sz w:val="25"/>
          <w:szCs w:val="25"/>
        </w:rPr>
        <w:t> and paid the required fees;</w:t>
      </w:r>
    </w:p>
    <w:p w14:paraId="0251EEF7" w14:textId="77777777" w:rsidR="00DB203A" w:rsidRPr="00DB203A" w:rsidRDefault="00DB203A" w:rsidP="00436E67">
      <w:pPr>
        <w:spacing w:after="120"/>
        <w:ind w:left="720" w:hanging="720"/>
        <w:rPr>
          <w:rFonts w:ascii="Times New Roman" w:eastAsia="Times New Roman" w:hAnsi="Times New Roman" w:cs="Times New Roman"/>
          <w:color w:val="000000"/>
          <w:sz w:val="25"/>
          <w:szCs w:val="25"/>
        </w:rPr>
      </w:pPr>
      <w:r w:rsidRPr="00DB203A">
        <w:rPr>
          <w:rFonts w:ascii="Times New Roman" w:eastAsia="Times New Roman" w:hAnsi="Times New Roman" w:cs="Times New Roman"/>
          <w:color w:val="000000"/>
          <w:sz w:val="25"/>
          <w:szCs w:val="25"/>
        </w:rPr>
        <w:t>(7) has paid all applicable license fees specified in section </w:t>
      </w:r>
      <w:hyperlink r:id="rId8" w:history="1">
        <w:r w:rsidRPr="00DB203A">
          <w:rPr>
            <w:rFonts w:ascii="Times New Roman" w:eastAsia="Times New Roman" w:hAnsi="Times New Roman" w:cs="Times New Roman"/>
            <w:color w:val="2B6DAD"/>
            <w:sz w:val="25"/>
            <w:szCs w:val="25"/>
            <w:u w:val="single"/>
          </w:rPr>
          <w:t>148E.180</w:t>
        </w:r>
      </w:hyperlink>
      <w:r w:rsidRPr="00DB203A">
        <w:rPr>
          <w:rFonts w:ascii="Times New Roman" w:eastAsia="Times New Roman" w:hAnsi="Times New Roman" w:cs="Times New Roman"/>
          <w:color w:val="000000"/>
          <w:sz w:val="25"/>
          <w:szCs w:val="25"/>
        </w:rPr>
        <w:t>; and</w:t>
      </w:r>
    </w:p>
    <w:p w14:paraId="1C492065" w14:textId="77777777" w:rsidR="00DB203A" w:rsidRPr="00DB203A" w:rsidRDefault="00DB203A" w:rsidP="00436E67">
      <w:pPr>
        <w:spacing w:after="120"/>
        <w:ind w:left="720" w:hanging="720"/>
        <w:rPr>
          <w:rFonts w:ascii="Times New Roman" w:eastAsia="Times New Roman" w:hAnsi="Times New Roman" w:cs="Times New Roman"/>
          <w:color w:val="000000"/>
          <w:sz w:val="25"/>
          <w:szCs w:val="25"/>
        </w:rPr>
      </w:pPr>
      <w:r w:rsidRPr="00DB203A">
        <w:rPr>
          <w:rFonts w:ascii="Times New Roman" w:eastAsia="Times New Roman" w:hAnsi="Times New Roman" w:cs="Times New Roman"/>
          <w:color w:val="000000"/>
          <w:sz w:val="25"/>
          <w:szCs w:val="25"/>
        </w:rPr>
        <w:lastRenderedPageBreak/>
        <w:t>(8) has not engaged in conduct that was or would be in violation of the standards of practice specified in sections </w:t>
      </w:r>
      <w:hyperlink r:id="rId9" w:history="1">
        <w:r w:rsidRPr="00DB203A">
          <w:rPr>
            <w:rFonts w:ascii="Times New Roman" w:eastAsia="Times New Roman" w:hAnsi="Times New Roman" w:cs="Times New Roman"/>
            <w:color w:val="2B6DAD"/>
            <w:sz w:val="25"/>
            <w:szCs w:val="25"/>
            <w:u w:val="single"/>
          </w:rPr>
          <w:t>148E.195</w:t>
        </w:r>
      </w:hyperlink>
      <w:r w:rsidRPr="00DB203A">
        <w:rPr>
          <w:rFonts w:ascii="Times New Roman" w:eastAsia="Times New Roman" w:hAnsi="Times New Roman" w:cs="Times New Roman"/>
          <w:color w:val="000000"/>
          <w:sz w:val="25"/>
          <w:szCs w:val="25"/>
        </w:rPr>
        <w:t> to </w:t>
      </w:r>
      <w:hyperlink r:id="rId10" w:history="1">
        <w:r w:rsidRPr="00DB203A">
          <w:rPr>
            <w:rFonts w:ascii="Times New Roman" w:eastAsia="Times New Roman" w:hAnsi="Times New Roman" w:cs="Times New Roman"/>
            <w:color w:val="2B6DAD"/>
            <w:sz w:val="25"/>
            <w:szCs w:val="25"/>
            <w:u w:val="single"/>
          </w:rPr>
          <w:t>148E.240</w:t>
        </w:r>
      </w:hyperlink>
      <w:r w:rsidRPr="00DB203A">
        <w:rPr>
          <w:rFonts w:ascii="Times New Roman" w:eastAsia="Times New Roman" w:hAnsi="Times New Roman" w:cs="Times New Roman"/>
          <w:color w:val="000000"/>
          <w:sz w:val="25"/>
          <w:szCs w:val="25"/>
        </w:rPr>
        <w:t>. If the applicant has engaged in conduct that was or would be in violation of the standards of practice, the board may take action according to sections </w:t>
      </w:r>
      <w:hyperlink r:id="rId11" w:history="1">
        <w:r w:rsidRPr="00DB203A">
          <w:rPr>
            <w:rFonts w:ascii="Times New Roman" w:eastAsia="Times New Roman" w:hAnsi="Times New Roman" w:cs="Times New Roman"/>
            <w:color w:val="2B6DAD"/>
            <w:sz w:val="25"/>
            <w:szCs w:val="25"/>
            <w:u w:val="single"/>
          </w:rPr>
          <w:t>148E.255</w:t>
        </w:r>
      </w:hyperlink>
      <w:r w:rsidRPr="00DB203A">
        <w:rPr>
          <w:rFonts w:ascii="Times New Roman" w:eastAsia="Times New Roman" w:hAnsi="Times New Roman" w:cs="Times New Roman"/>
          <w:color w:val="000000"/>
          <w:sz w:val="25"/>
          <w:szCs w:val="25"/>
        </w:rPr>
        <w:t> to </w:t>
      </w:r>
      <w:hyperlink r:id="rId12" w:history="1">
        <w:r w:rsidRPr="00DB203A">
          <w:rPr>
            <w:rFonts w:ascii="Times New Roman" w:eastAsia="Times New Roman" w:hAnsi="Times New Roman" w:cs="Times New Roman"/>
            <w:color w:val="2B6DAD"/>
            <w:sz w:val="25"/>
            <w:szCs w:val="25"/>
            <w:u w:val="single"/>
          </w:rPr>
          <w:t>148E.270</w:t>
        </w:r>
      </w:hyperlink>
      <w:r w:rsidRPr="00DB203A">
        <w:rPr>
          <w:rFonts w:ascii="Times New Roman" w:eastAsia="Times New Roman" w:hAnsi="Times New Roman" w:cs="Times New Roman"/>
          <w:color w:val="000000"/>
          <w:sz w:val="25"/>
          <w:szCs w:val="25"/>
        </w:rPr>
        <w:t>.</w:t>
      </w:r>
    </w:p>
    <w:p w14:paraId="3C6C920B" w14:textId="77777777" w:rsidR="00DB203A" w:rsidRPr="00DB203A" w:rsidRDefault="00DB203A" w:rsidP="00436E67">
      <w:pPr>
        <w:spacing w:after="120"/>
        <w:ind w:left="720" w:hanging="720"/>
        <w:rPr>
          <w:rFonts w:ascii="Times New Roman" w:eastAsia="Times New Roman" w:hAnsi="Times New Roman" w:cs="Times New Roman"/>
          <w:color w:val="000000"/>
          <w:sz w:val="25"/>
          <w:szCs w:val="25"/>
        </w:rPr>
      </w:pPr>
      <w:r w:rsidRPr="00DB203A">
        <w:rPr>
          <w:rFonts w:ascii="Times New Roman" w:eastAsia="Times New Roman" w:hAnsi="Times New Roman" w:cs="Times New Roman"/>
          <w:color w:val="000000"/>
          <w:sz w:val="25"/>
          <w:szCs w:val="25"/>
        </w:rPr>
        <w:t>(b) The requirement in paragraph (a), clause (2), may be satisfied through:</w:t>
      </w:r>
    </w:p>
    <w:p w14:paraId="2C2B8830" w14:textId="77777777" w:rsidR="00DB203A" w:rsidRPr="00DB203A" w:rsidRDefault="00DB203A" w:rsidP="00436E67">
      <w:pPr>
        <w:spacing w:after="120"/>
        <w:ind w:left="720" w:hanging="720"/>
        <w:rPr>
          <w:rFonts w:ascii="Times New Roman" w:eastAsia="Times New Roman" w:hAnsi="Times New Roman" w:cs="Times New Roman"/>
          <w:color w:val="000000"/>
          <w:sz w:val="25"/>
          <w:szCs w:val="25"/>
        </w:rPr>
      </w:pPr>
      <w:r w:rsidRPr="00DB203A">
        <w:rPr>
          <w:rFonts w:ascii="Times New Roman" w:eastAsia="Times New Roman" w:hAnsi="Times New Roman" w:cs="Times New Roman"/>
          <w:color w:val="000000"/>
          <w:sz w:val="25"/>
          <w:szCs w:val="25"/>
        </w:rPr>
        <w:t>(1) a graduate degree program accredited by the Council on Social Work Education, the Canadian Association of Schools of Social Work, or a similar accreditation body that the board designates; or a doctorate in social work from an accredited university. An academic institution must certify clinical clock hours in the clinical knowledge areas on a form that the board has provided to meet this requirement;</w:t>
      </w:r>
    </w:p>
    <w:p w14:paraId="1D146B43" w14:textId="77777777" w:rsidR="00DB203A" w:rsidRPr="00DB203A" w:rsidRDefault="00DB203A" w:rsidP="00436E67">
      <w:pPr>
        <w:spacing w:after="120"/>
        <w:ind w:left="720" w:hanging="720"/>
        <w:rPr>
          <w:rFonts w:ascii="Times New Roman" w:eastAsia="Times New Roman" w:hAnsi="Times New Roman" w:cs="Times New Roman"/>
          <w:color w:val="000000"/>
          <w:sz w:val="25"/>
          <w:szCs w:val="25"/>
        </w:rPr>
      </w:pPr>
      <w:r w:rsidRPr="00DB203A">
        <w:rPr>
          <w:rFonts w:ascii="Times New Roman" w:eastAsia="Times New Roman" w:hAnsi="Times New Roman" w:cs="Times New Roman"/>
          <w:color w:val="000000"/>
          <w:sz w:val="25"/>
          <w:szCs w:val="25"/>
        </w:rPr>
        <w:t>(2) graduate coursework from an accredited institution of higher learning. An academic institution must certify clinical clock hours in the clinical knowledge areas on a form that the board has provided to meet this requirement; or</w:t>
      </w:r>
    </w:p>
    <w:p w14:paraId="3363AA4E" w14:textId="77777777" w:rsidR="00DB203A" w:rsidRPr="00DB203A" w:rsidRDefault="00DB203A" w:rsidP="00436E67">
      <w:pPr>
        <w:spacing w:after="120"/>
        <w:ind w:left="720" w:hanging="720"/>
        <w:rPr>
          <w:rFonts w:ascii="Times New Roman" w:eastAsia="Times New Roman" w:hAnsi="Times New Roman" w:cs="Times New Roman"/>
          <w:color w:val="000000"/>
          <w:sz w:val="25"/>
          <w:szCs w:val="25"/>
        </w:rPr>
      </w:pPr>
      <w:r w:rsidRPr="00DB203A">
        <w:rPr>
          <w:rFonts w:ascii="Times New Roman" w:eastAsia="Times New Roman" w:hAnsi="Times New Roman" w:cs="Times New Roman"/>
          <w:color w:val="000000"/>
          <w:sz w:val="25"/>
          <w:szCs w:val="25"/>
        </w:rPr>
        <w:t>(3) up to 120 continuing education hours, which the applicant may complete via continuing education independent learning as defined in section </w:t>
      </w:r>
      <w:hyperlink r:id="rId13" w:anchor="stat.148E.010.7d" w:history="1">
        <w:r w:rsidRPr="00DB203A">
          <w:rPr>
            <w:rFonts w:ascii="Times New Roman" w:eastAsia="Times New Roman" w:hAnsi="Times New Roman" w:cs="Times New Roman"/>
            <w:color w:val="2B6DAD"/>
            <w:sz w:val="25"/>
            <w:szCs w:val="25"/>
            <w:u w:val="single"/>
          </w:rPr>
          <w:t>148E.010, subdivision 7d</w:t>
        </w:r>
      </w:hyperlink>
      <w:r w:rsidRPr="00DB203A">
        <w:rPr>
          <w:rFonts w:ascii="Times New Roman" w:eastAsia="Times New Roman" w:hAnsi="Times New Roman" w:cs="Times New Roman"/>
          <w:color w:val="000000"/>
          <w:sz w:val="25"/>
          <w:szCs w:val="25"/>
        </w:rPr>
        <w:t>. The applicant must include documents verifying completion of clinical clock hours in the clinical knowledge areas to meet this requirement as specified in section </w:t>
      </w:r>
      <w:hyperlink r:id="rId14" w:anchor="stat.148E.130.11" w:history="1">
        <w:r w:rsidRPr="00DB203A">
          <w:rPr>
            <w:rFonts w:ascii="Times New Roman" w:eastAsia="Times New Roman" w:hAnsi="Times New Roman" w:cs="Times New Roman"/>
            <w:color w:val="2B6DAD"/>
            <w:sz w:val="25"/>
            <w:szCs w:val="25"/>
            <w:u w:val="single"/>
          </w:rPr>
          <w:t>148E.130, subdivision 11</w:t>
        </w:r>
      </w:hyperlink>
      <w:r w:rsidRPr="00DB203A">
        <w:rPr>
          <w:rFonts w:ascii="Times New Roman" w:eastAsia="Times New Roman" w:hAnsi="Times New Roman" w:cs="Times New Roman"/>
          <w:color w:val="000000"/>
          <w:sz w:val="25"/>
          <w:szCs w:val="25"/>
        </w:rPr>
        <w:t>.</w:t>
      </w:r>
    </w:p>
    <w:p w14:paraId="11893852" w14:textId="77777777" w:rsidR="00B155E2" w:rsidRPr="00B155E2" w:rsidRDefault="00B155E2" w:rsidP="00436E67">
      <w:pPr>
        <w:spacing w:after="120"/>
        <w:ind w:left="720" w:hanging="720"/>
        <w:outlineLvl w:val="1"/>
        <w:rPr>
          <w:rFonts w:ascii="Times New Roman" w:eastAsia="Times New Roman" w:hAnsi="Times New Roman" w:cs="Times New Roman"/>
          <w:b/>
          <w:color w:val="000000"/>
          <w:sz w:val="24"/>
        </w:rPr>
      </w:pPr>
      <w:r w:rsidRPr="00B155E2">
        <w:rPr>
          <w:rFonts w:ascii="Times New Roman" w:eastAsia="Times New Roman" w:hAnsi="Times New Roman" w:cs="Times New Roman"/>
          <w:b/>
          <w:color w:val="000000"/>
          <w:sz w:val="24"/>
        </w:rPr>
        <w:t>148E.115 LICENSED INDEPENDENT CLINICAL SOCIAL WORKERS; SUPERVISED PRACTICE.</w:t>
      </w:r>
    </w:p>
    <w:p w14:paraId="58426E4A" w14:textId="175C474A" w:rsidR="00B155E2" w:rsidRDefault="00B155E2" w:rsidP="00436E67">
      <w:pPr>
        <w:pStyle w:val="Heading2"/>
        <w:spacing w:before="0" w:beforeAutospacing="0" w:after="120" w:afterAutospacing="0"/>
        <w:ind w:left="720" w:hanging="720"/>
        <w:rPr>
          <w:rFonts w:ascii="inherit" w:hAnsi="inherit"/>
          <w:b w:val="0"/>
          <w:bCs w:val="0"/>
          <w:color w:val="000000"/>
          <w:sz w:val="25"/>
          <w:szCs w:val="25"/>
        </w:rPr>
      </w:pPr>
      <w:r>
        <w:rPr>
          <w:rFonts w:ascii="inherit" w:hAnsi="inherit"/>
          <w:b w:val="0"/>
          <w:bCs w:val="0"/>
          <w:color w:val="000000"/>
          <w:sz w:val="25"/>
          <w:szCs w:val="25"/>
        </w:rPr>
        <w:t xml:space="preserve">Subdivision </w:t>
      </w:r>
      <w:r w:rsidR="00436E67">
        <w:rPr>
          <w:rFonts w:ascii="inherit" w:hAnsi="inherit"/>
          <w:b w:val="0"/>
          <w:bCs w:val="0"/>
          <w:color w:val="000000"/>
          <w:sz w:val="25"/>
          <w:szCs w:val="25"/>
        </w:rPr>
        <w:t>1.</w:t>
      </w:r>
      <w:r w:rsidR="00436E67">
        <w:rPr>
          <w:rFonts w:ascii="inherit" w:hAnsi="inherit"/>
          <w:b w:val="0"/>
          <w:bCs w:val="0"/>
          <w:color w:val="000000"/>
          <w:sz w:val="25"/>
          <w:szCs w:val="25"/>
        </w:rPr>
        <w:t xml:space="preserve"> </w:t>
      </w:r>
      <w:r w:rsidR="00436E67">
        <w:rPr>
          <w:rStyle w:val="headnote"/>
          <w:rFonts w:ascii="inherit" w:hAnsi="inherit"/>
          <w:color w:val="000000"/>
          <w:sz w:val="25"/>
          <w:szCs w:val="25"/>
        </w:rPr>
        <w:t>Supervision</w:t>
      </w:r>
      <w:r>
        <w:rPr>
          <w:rStyle w:val="headnote"/>
          <w:rFonts w:ascii="inherit" w:hAnsi="inherit"/>
          <w:color w:val="000000"/>
          <w:sz w:val="25"/>
          <w:szCs w:val="25"/>
        </w:rPr>
        <w:t xml:space="preserve"> before licensure; licensed independent clinical social worker.</w:t>
      </w:r>
    </w:p>
    <w:p w14:paraId="078DF82F" w14:textId="77777777" w:rsidR="00B155E2" w:rsidRDefault="00B155E2" w:rsidP="00436E67">
      <w:pPr>
        <w:pStyle w:val="in"/>
        <w:spacing w:before="0" w:beforeAutospacing="0" w:after="120" w:afterAutospacing="0"/>
        <w:ind w:left="720" w:hanging="720"/>
        <w:rPr>
          <w:color w:val="000000"/>
          <w:sz w:val="25"/>
          <w:szCs w:val="25"/>
        </w:rPr>
      </w:pPr>
      <w:r>
        <w:rPr>
          <w:color w:val="000000"/>
          <w:sz w:val="25"/>
          <w:szCs w:val="25"/>
        </w:rPr>
        <w:t xml:space="preserve">Before becoming licensed as a licensed independent clinical social worker, a person must have obtained at least </w:t>
      </w:r>
      <w:r w:rsidRPr="00B155E2">
        <w:rPr>
          <w:color w:val="000000"/>
          <w:sz w:val="25"/>
          <w:szCs w:val="25"/>
          <w:highlight w:val="yellow"/>
        </w:rPr>
        <w:t>200 hours of supervision at the rate of a minimum of four and a maximum of eight hours of supervision for every 160 hours of practice</w:t>
      </w:r>
      <w:r>
        <w:rPr>
          <w:color w:val="000000"/>
          <w:sz w:val="25"/>
          <w:szCs w:val="25"/>
        </w:rPr>
        <w:t xml:space="preserve">, in not less than 4,000 hours and not more than 8,000 hours of postgraduate clinical practice required by law, </w:t>
      </w:r>
      <w:r w:rsidRPr="00436E67">
        <w:rPr>
          <w:color w:val="000000"/>
          <w:sz w:val="25"/>
          <w:szCs w:val="25"/>
          <w:highlight w:val="yellow"/>
        </w:rPr>
        <w:t>including at least 1,800 hours of direct clinical client contact</w:t>
      </w:r>
      <w:r>
        <w:rPr>
          <w:color w:val="000000"/>
          <w:sz w:val="25"/>
          <w:szCs w:val="25"/>
        </w:rPr>
        <w:t>, according to the requirements of section</w:t>
      </w:r>
      <w:r>
        <w:rPr>
          <w:rStyle w:val="apple-converted-space"/>
          <w:rFonts w:eastAsiaTheme="majorEastAsia"/>
          <w:color w:val="000000"/>
          <w:sz w:val="25"/>
          <w:szCs w:val="25"/>
        </w:rPr>
        <w:t> </w:t>
      </w:r>
      <w:hyperlink r:id="rId15" w:history="1">
        <w:r>
          <w:rPr>
            <w:rStyle w:val="Hyperlink"/>
            <w:color w:val="2B6DAD"/>
            <w:sz w:val="25"/>
            <w:szCs w:val="25"/>
          </w:rPr>
          <w:t>148E.106</w:t>
        </w:r>
      </w:hyperlink>
      <w:r>
        <w:rPr>
          <w:color w:val="000000"/>
          <w:sz w:val="25"/>
          <w:szCs w:val="25"/>
        </w:rPr>
        <w:t>.</w:t>
      </w:r>
    </w:p>
    <w:p w14:paraId="6C76DABE" w14:textId="6FA48D89" w:rsidR="00B155E2" w:rsidRDefault="00B155E2" w:rsidP="00436E67">
      <w:pPr>
        <w:pStyle w:val="Heading2"/>
        <w:spacing w:before="0" w:beforeAutospacing="0" w:after="120" w:afterAutospacing="0"/>
        <w:ind w:left="720" w:hanging="720"/>
        <w:rPr>
          <w:rFonts w:ascii="inherit" w:hAnsi="inherit"/>
          <w:b w:val="0"/>
          <w:bCs w:val="0"/>
          <w:color w:val="000000"/>
          <w:sz w:val="25"/>
          <w:szCs w:val="25"/>
        </w:rPr>
      </w:pPr>
      <w:r>
        <w:rPr>
          <w:rFonts w:ascii="inherit" w:hAnsi="inherit"/>
          <w:b w:val="0"/>
          <w:bCs w:val="0"/>
          <w:color w:val="000000"/>
          <w:sz w:val="25"/>
          <w:szCs w:val="25"/>
        </w:rPr>
        <w:t xml:space="preserve">Subd. </w:t>
      </w:r>
      <w:r w:rsidR="00436E67">
        <w:rPr>
          <w:rFonts w:ascii="inherit" w:hAnsi="inherit"/>
          <w:b w:val="0"/>
          <w:bCs w:val="0"/>
          <w:color w:val="000000"/>
          <w:sz w:val="25"/>
          <w:szCs w:val="25"/>
        </w:rPr>
        <w:t>2.</w:t>
      </w:r>
      <w:r w:rsidR="00436E67">
        <w:rPr>
          <w:rFonts w:ascii="inherit" w:hAnsi="inherit"/>
          <w:b w:val="0"/>
          <w:bCs w:val="0"/>
          <w:color w:val="000000"/>
          <w:sz w:val="25"/>
          <w:szCs w:val="25"/>
        </w:rPr>
        <w:t xml:space="preserve"> </w:t>
      </w:r>
      <w:r w:rsidR="00436E67">
        <w:rPr>
          <w:rStyle w:val="headnote"/>
          <w:rFonts w:ascii="inherit" w:hAnsi="inherit"/>
          <w:color w:val="000000"/>
          <w:sz w:val="25"/>
          <w:szCs w:val="25"/>
        </w:rPr>
        <w:t>No</w:t>
      </w:r>
      <w:r>
        <w:rPr>
          <w:rStyle w:val="headnote"/>
          <w:rFonts w:ascii="inherit" w:hAnsi="inherit"/>
          <w:color w:val="000000"/>
          <w:sz w:val="25"/>
          <w:szCs w:val="25"/>
        </w:rPr>
        <w:t xml:space="preserve"> supervision required after licensure.</w:t>
      </w:r>
    </w:p>
    <w:p w14:paraId="26B2A9A7" w14:textId="77777777" w:rsidR="00B155E2" w:rsidRDefault="00B155E2" w:rsidP="00436E67">
      <w:pPr>
        <w:pStyle w:val="in"/>
        <w:spacing w:before="0" w:beforeAutospacing="0" w:after="120" w:afterAutospacing="0"/>
        <w:ind w:left="720" w:hanging="720"/>
        <w:rPr>
          <w:color w:val="000000"/>
          <w:sz w:val="25"/>
          <w:szCs w:val="25"/>
        </w:rPr>
      </w:pPr>
      <w:r>
        <w:rPr>
          <w:color w:val="000000"/>
          <w:sz w:val="25"/>
          <w:szCs w:val="25"/>
        </w:rPr>
        <w:t>After licensure, a licensed independent clinical social worker is not required to be supervised.</w:t>
      </w:r>
    </w:p>
    <w:p w14:paraId="2F23449C" w14:textId="77777777" w:rsidR="00B155E2" w:rsidRDefault="00B155E2" w:rsidP="00436E67">
      <w:pPr>
        <w:spacing w:after="120"/>
        <w:ind w:left="720" w:hanging="720"/>
        <w:rPr>
          <w:sz w:val="24"/>
        </w:rPr>
      </w:pPr>
    </w:p>
    <w:p w14:paraId="770BDF73" w14:textId="378AB8B5" w:rsidR="00FA3840" w:rsidRDefault="00FA3840">
      <w:r>
        <w:br w:type="page"/>
      </w:r>
    </w:p>
    <w:p w14:paraId="61574913" w14:textId="77777777" w:rsidR="00742093" w:rsidRDefault="00742093" w:rsidP="00FA3840">
      <w:pPr>
        <w:spacing w:after="120"/>
        <w:ind w:left="720" w:hanging="720"/>
        <w:outlineLvl w:val="1"/>
        <w:rPr>
          <w:rFonts w:ascii="Times New Roman" w:eastAsia="Times New Roman" w:hAnsi="Times New Roman" w:cs="Times New Roman"/>
          <w:b/>
          <w:color w:val="000000"/>
          <w:sz w:val="24"/>
        </w:rPr>
      </w:pPr>
      <w:r w:rsidRPr="00742093">
        <w:rPr>
          <w:rFonts w:ascii="Times New Roman" w:eastAsia="Times New Roman" w:hAnsi="Times New Roman" w:cs="Times New Roman"/>
          <w:b/>
          <w:color w:val="000000"/>
          <w:sz w:val="24"/>
        </w:rPr>
        <w:lastRenderedPageBreak/>
        <w:t xml:space="preserve">CHAPTER 148B. MARRIAGE AND FAMILY THERAPY, PROFESSIONAL COUNSELING </w:t>
      </w:r>
    </w:p>
    <w:p w14:paraId="784A92FD" w14:textId="6481C45E" w:rsidR="00FA3840" w:rsidRPr="00FA3840" w:rsidRDefault="00FA3840" w:rsidP="00FA3840">
      <w:pPr>
        <w:spacing w:after="120"/>
        <w:ind w:left="720" w:hanging="720"/>
        <w:outlineLvl w:val="1"/>
        <w:rPr>
          <w:rFonts w:ascii="Times New Roman" w:eastAsia="Times New Roman" w:hAnsi="Times New Roman" w:cs="Times New Roman"/>
          <w:b/>
          <w:color w:val="000000"/>
          <w:sz w:val="24"/>
        </w:rPr>
      </w:pPr>
      <w:r w:rsidRPr="00FA3840">
        <w:rPr>
          <w:rFonts w:ascii="Times New Roman" w:eastAsia="Times New Roman" w:hAnsi="Times New Roman" w:cs="Times New Roman"/>
          <w:b/>
          <w:color w:val="000000"/>
          <w:sz w:val="24"/>
        </w:rPr>
        <w:t>148B.33 REQUIREMENTS FOR LICENSURE.</w:t>
      </w:r>
    </w:p>
    <w:p w14:paraId="5FF5E3A0" w14:textId="13267BBD" w:rsidR="00FA3840" w:rsidRDefault="00FA3840" w:rsidP="00FA3840">
      <w:pPr>
        <w:pStyle w:val="Heading2"/>
        <w:spacing w:before="0" w:beforeAutospacing="0" w:after="120" w:afterAutospacing="0"/>
        <w:ind w:left="720" w:hanging="720"/>
        <w:rPr>
          <w:rFonts w:ascii="inherit" w:hAnsi="inherit"/>
          <w:b w:val="0"/>
          <w:bCs w:val="0"/>
          <w:color w:val="000000"/>
          <w:sz w:val="25"/>
          <w:szCs w:val="25"/>
        </w:rPr>
      </w:pPr>
      <w:r>
        <w:rPr>
          <w:rFonts w:ascii="inherit" w:hAnsi="inherit"/>
          <w:b w:val="0"/>
          <w:bCs w:val="0"/>
          <w:color w:val="000000"/>
          <w:sz w:val="25"/>
          <w:szCs w:val="25"/>
        </w:rPr>
        <w:t>Subdivision 1.</w:t>
      </w:r>
      <w:r>
        <w:rPr>
          <w:rFonts w:ascii="inherit" w:hAnsi="inherit"/>
          <w:b w:val="0"/>
          <w:bCs w:val="0"/>
          <w:color w:val="000000"/>
          <w:sz w:val="25"/>
          <w:szCs w:val="25"/>
        </w:rPr>
        <w:t xml:space="preserve"> </w:t>
      </w:r>
      <w:r>
        <w:rPr>
          <w:rStyle w:val="headnote"/>
          <w:rFonts w:ascii="inherit" w:hAnsi="inherit"/>
          <w:color w:val="000000"/>
          <w:sz w:val="25"/>
          <w:szCs w:val="25"/>
        </w:rPr>
        <w:t>Documentary evidence of qualifications.</w:t>
      </w:r>
    </w:p>
    <w:p w14:paraId="314D8092" w14:textId="77777777" w:rsidR="00FA3840" w:rsidRDefault="00FA3840" w:rsidP="00FA3840">
      <w:pPr>
        <w:pStyle w:val="NormalWeb"/>
        <w:spacing w:before="0" w:beforeAutospacing="0" w:after="120" w:afterAutospacing="0"/>
        <w:ind w:left="720" w:hanging="720"/>
        <w:rPr>
          <w:color w:val="000000"/>
          <w:sz w:val="25"/>
          <w:szCs w:val="25"/>
        </w:rPr>
      </w:pPr>
      <w:r>
        <w:rPr>
          <w:color w:val="000000"/>
          <w:sz w:val="25"/>
          <w:szCs w:val="25"/>
        </w:rPr>
        <w:t>An applicant for a license shall furnish evidence that the applicant:</w:t>
      </w:r>
    </w:p>
    <w:p w14:paraId="054A259A" w14:textId="77777777" w:rsidR="00FA3840" w:rsidRDefault="00FA3840" w:rsidP="00FA3840">
      <w:pPr>
        <w:pStyle w:val="NormalWeb"/>
        <w:spacing w:before="0" w:beforeAutospacing="0" w:after="120" w:afterAutospacing="0"/>
        <w:ind w:left="720" w:hanging="720"/>
        <w:rPr>
          <w:color w:val="000000"/>
          <w:sz w:val="25"/>
          <w:szCs w:val="25"/>
        </w:rPr>
      </w:pPr>
      <w:r>
        <w:rPr>
          <w:color w:val="000000"/>
          <w:sz w:val="25"/>
          <w:szCs w:val="25"/>
        </w:rPr>
        <w:t>(1) has attained the age of majority;</w:t>
      </w:r>
    </w:p>
    <w:p w14:paraId="08914024" w14:textId="77777777" w:rsidR="00FA3840" w:rsidRDefault="00FA3840" w:rsidP="00FA3840">
      <w:pPr>
        <w:pStyle w:val="NormalWeb"/>
        <w:spacing w:before="0" w:beforeAutospacing="0" w:after="120" w:afterAutospacing="0"/>
        <w:ind w:left="720" w:hanging="720"/>
        <w:rPr>
          <w:color w:val="000000"/>
          <w:sz w:val="25"/>
          <w:szCs w:val="25"/>
        </w:rPr>
      </w:pPr>
      <w:r>
        <w:rPr>
          <w:color w:val="000000"/>
          <w:sz w:val="25"/>
          <w:szCs w:val="25"/>
        </w:rPr>
        <w:t>(2) is of good moral character;</w:t>
      </w:r>
    </w:p>
    <w:p w14:paraId="47566B96" w14:textId="77777777" w:rsidR="00FA3840" w:rsidRDefault="00FA3840" w:rsidP="00FA3840">
      <w:pPr>
        <w:pStyle w:val="NormalWeb"/>
        <w:spacing w:before="0" w:beforeAutospacing="0" w:after="120" w:afterAutospacing="0"/>
        <w:ind w:left="720" w:hanging="720"/>
        <w:rPr>
          <w:color w:val="000000"/>
          <w:sz w:val="25"/>
          <w:szCs w:val="25"/>
        </w:rPr>
      </w:pPr>
      <w:r>
        <w:rPr>
          <w:color w:val="000000"/>
          <w:sz w:val="25"/>
          <w:szCs w:val="25"/>
        </w:rPr>
        <w:t>(3) is a citizen of the United States, or is lawfully entitled to remain and work in the United States;</w:t>
      </w:r>
    </w:p>
    <w:p w14:paraId="596A3068" w14:textId="77777777" w:rsidR="00FA3840" w:rsidRDefault="00FA3840" w:rsidP="00FA3840">
      <w:pPr>
        <w:pStyle w:val="NormalWeb"/>
        <w:spacing w:before="0" w:beforeAutospacing="0" w:after="120" w:afterAutospacing="0"/>
        <w:ind w:left="720" w:hanging="720"/>
        <w:rPr>
          <w:color w:val="000000"/>
          <w:sz w:val="25"/>
          <w:szCs w:val="25"/>
        </w:rPr>
      </w:pPr>
      <w:r>
        <w:rPr>
          <w:color w:val="000000"/>
          <w:sz w:val="25"/>
          <w:szCs w:val="25"/>
        </w:rPr>
        <w:t xml:space="preserve">(4) has at least </w:t>
      </w:r>
      <w:r w:rsidRPr="00C028AD">
        <w:rPr>
          <w:color w:val="000000"/>
          <w:sz w:val="25"/>
          <w:szCs w:val="25"/>
          <w:highlight w:val="yellow"/>
        </w:rPr>
        <w:t>two years of supervised postgraduate experience</w:t>
      </w:r>
      <w:r>
        <w:rPr>
          <w:color w:val="000000"/>
          <w:sz w:val="25"/>
          <w:szCs w:val="25"/>
        </w:rPr>
        <w:t xml:space="preserve"> in marriage and family therapy satisfactory to the board;</w:t>
      </w:r>
    </w:p>
    <w:p w14:paraId="59CFFA98" w14:textId="77777777" w:rsidR="00FA3840" w:rsidRDefault="00FA3840" w:rsidP="00FA3840">
      <w:pPr>
        <w:pStyle w:val="NormalWeb"/>
        <w:spacing w:before="0" w:beforeAutospacing="0" w:after="120" w:afterAutospacing="0"/>
        <w:ind w:left="720" w:hanging="720"/>
        <w:rPr>
          <w:color w:val="000000"/>
          <w:sz w:val="25"/>
          <w:szCs w:val="25"/>
        </w:rPr>
      </w:pPr>
      <w:r>
        <w:rPr>
          <w:color w:val="000000"/>
          <w:sz w:val="25"/>
          <w:szCs w:val="25"/>
        </w:rPr>
        <w:t xml:space="preserve">(5)(i) has completed a </w:t>
      </w:r>
      <w:r w:rsidRPr="00C028AD">
        <w:rPr>
          <w:color w:val="000000"/>
          <w:sz w:val="25"/>
          <w:szCs w:val="25"/>
          <w:highlight w:val="yellow"/>
        </w:rPr>
        <w:t>master's or doctoral degree</w:t>
      </w:r>
      <w:r>
        <w:rPr>
          <w:color w:val="000000"/>
          <w:sz w:val="25"/>
          <w:szCs w:val="25"/>
        </w:rPr>
        <w:t xml:space="preserve"> in marriage and family therapy from a program in a regionally accredited educational institution or from a program accredited by the Commission on Accreditation for Marriage and Family Therapy Education of the American Association for Marriage and Family Therapy; or (ii) has completed a master's or doctoral degree from a regionally accredited educational institution in a related field for which the course work is considered by the board to be equivalent to that provided in clause (5)(i);</w:t>
      </w:r>
    </w:p>
    <w:p w14:paraId="1ACD79E1" w14:textId="77777777" w:rsidR="00FA3840" w:rsidRDefault="00FA3840" w:rsidP="00FA3840">
      <w:pPr>
        <w:pStyle w:val="NormalWeb"/>
        <w:spacing w:before="0" w:beforeAutospacing="0" w:after="120" w:afterAutospacing="0"/>
        <w:ind w:left="720" w:hanging="720"/>
        <w:rPr>
          <w:color w:val="000000"/>
          <w:sz w:val="25"/>
          <w:szCs w:val="25"/>
        </w:rPr>
      </w:pPr>
      <w:r>
        <w:rPr>
          <w:color w:val="000000"/>
          <w:sz w:val="25"/>
          <w:szCs w:val="25"/>
        </w:rPr>
        <w:t>(6) will agree to conduct all professional activities as a licensed marriage and family therapist in accordance with a code of ethics for marriage and family therapists to be adopted by the board; and</w:t>
      </w:r>
    </w:p>
    <w:p w14:paraId="57C96C5A" w14:textId="77777777" w:rsidR="00FA3840" w:rsidRDefault="00FA3840" w:rsidP="00FA3840">
      <w:pPr>
        <w:pStyle w:val="NormalWeb"/>
        <w:spacing w:before="0" w:beforeAutospacing="0" w:after="120" w:afterAutospacing="0"/>
        <w:ind w:left="720" w:hanging="720"/>
        <w:rPr>
          <w:color w:val="000000"/>
          <w:sz w:val="25"/>
          <w:szCs w:val="25"/>
        </w:rPr>
      </w:pPr>
      <w:r>
        <w:rPr>
          <w:color w:val="000000"/>
          <w:sz w:val="25"/>
          <w:szCs w:val="25"/>
        </w:rPr>
        <w:t xml:space="preserve">(7) has </w:t>
      </w:r>
      <w:r w:rsidRPr="00C028AD">
        <w:rPr>
          <w:color w:val="000000"/>
          <w:sz w:val="25"/>
          <w:szCs w:val="25"/>
          <w:highlight w:val="yellow"/>
        </w:rPr>
        <w:t>passed an examination</w:t>
      </w:r>
      <w:r>
        <w:rPr>
          <w:color w:val="000000"/>
          <w:sz w:val="25"/>
          <w:szCs w:val="25"/>
        </w:rPr>
        <w:t xml:space="preserve"> approved by the board by rule.</w:t>
      </w:r>
    </w:p>
    <w:p w14:paraId="654E9AB3" w14:textId="45E8BCA3" w:rsidR="00FA3840" w:rsidRDefault="00FA3840" w:rsidP="00FA3840">
      <w:pPr>
        <w:pStyle w:val="Heading2"/>
        <w:spacing w:before="0" w:beforeAutospacing="0" w:after="120" w:afterAutospacing="0"/>
        <w:ind w:left="720" w:hanging="720"/>
        <w:rPr>
          <w:rFonts w:ascii="inherit" w:hAnsi="inherit"/>
          <w:b w:val="0"/>
          <w:bCs w:val="0"/>
          <w:color w:val="000000"/>
          <w:sz w:val="25"/>
          <w:szCs w:val="25"/>
        </w:rPr>
      </w:pPr>
      <w:r>
        <w:rPr>
          <w:rFonts w:ascii="inherit" w:hAnsi="inherit"/>
          <w:b w:val="0"/>
          <w:bCs w:val="0"/>
          <w:color w:val="000000"/>
          <w:sz w:val="25"/>
          <w:szCs w:val="25"/>
        </w:rPr>
        <w:t>Subd. 1a.</w:t>
      </w:r>
      <w:r>
        <w:rPr>
          <w:rFonts w:ascii="inherit" w:hAnsi="inherit"/>
          <w:b w:val="0"/>
          <w:bCs w:val="0"/>
          <w:color w:val="000000"/>
          <w:sz w:val="25"/>
          <w:szCs w:val="25"/>
        </w:rPr>
        <w:t xml:space="preserve"> </w:t>
      </w:r>
      <w:r>
        <w:rPr>
          <w:rStyle w:val="headnote"/>
          <w:rFonts w:ascii="inherit" w:hAnsi="inherit"/>
          <w:color w:val="000000"/>
          <w:sz w:val="25"/>
          <w:szCs w:val="25"/>
        </w:rPr>
        <w:t>Supervision requirement; postgraduate experience.</w:t>
      </w:r>
    </w:p>
    <w:p w14:paraId="57E6D585" w14:textId="77777777" w:rsidR="00FA3840" w:rsidRDefault="00FA3840" w:rsidP="00FA3840">
      <w:pPr>
        <w:pStyle w:val="NormalWeb"/>
        <w:spacing w:before="0" w:beforeAutospacing="0" w:after="120" w:afterAutospacing="0"/>
        <w:ind w:left="720" w:hanging="720"/>
        <w:rPr>
          <w:color w:val="000000"/>
          <w:sz w:val="25"/>
          <w:szCs w:val="25"/>
        </w:rPr>
      </w:pPr>
      <w:r>
        <w:rPr>
          <w:color w:val="000000"/>
          <w:sz w:val="25"/>
          <w:szCs w:val="25"/>
        </w:rPr>
        <w:t>The board must allow an applicant to satisfy the requirement for supervised postgraduate experience in marriage and family therapy with all required hours of supervision provided through real-time, two-way interactive audio and visual communication.</w:t>
      </w:r>
    </w:p>
    <w:p w14:paraId="4D9A4661" w14:textId="77777777" w:rsidR="00FA3840" w:rsidRDefault="00FA3840" w:rsidP="00FA3840">
      <w:pPr>
        <w:spacing w:after="120"/>
        <w:ind w:left="720" w:hanging="720"/>
        <w:rPr>
          <w:sz w:val="24"/>
        </w:rPr>
      </w:pPr>
    </w:p>
    <w:p w14:paraId="5FDCBDA9" w14:textId="31CF8CCC" w:rsidR="00C028AD" w:rsidRDefault="00C028AD">
      <w:r>
        <w:br w:type="page"/>
      </w:r>
    </w:p>
    <w:p w14:paraId="61CBC775" w14:textId="77777777" w:rsidR="00C028AD" w:rsidRPr="00C028AD" w:rsidRDefault="00C028AD" w:rsidP="00C028AD">
      <w:pPr>
        <w:spacing w:after="120"/>
        <w:ind w:left="720" w:hanging="720"/>
        <w:outlineLvl w:val="1"/>
        <w:rPr>
          <w:rFonts w:ascii="Times New Roman" w:eastAsia="Times New Roman" w:hAnsi="Times New Roman" w:cs="Times New Roman"/>
          <w:b/>
          <w:color w:val="000000"/>
          <w:sz w:val="24"/>
        </w:rPr>
      </w:pPr>
      <w:r w:rsidRPr="00C028AD">
        <w:rPr>
          <w:rFonts w:ascii="Times New Roman" w:eastAsia="Times New Roman" w:hAnsi="Times New Roman" w:cs="Times New Roman"/>
          <w:b/>
          <w:color w:val="000000"/>
          <w:sz w:val="24"/>
        </w:rPr>
        <w:lastRenderedPageBreak/>
        <w:t>148B.5301 LICENSED PROFESSIONAL CLINICAL COUNSELOR.</w:t>
      </w:r>
    </w:p>
    <w:p w14:paraId="2B661CF8" w14:textId="21FC43C2" w:rsidR="00C028AD" w:rsidRPr="00D95DA6" w:rsidRDefault="00C028AD" w:rsidP="00D95DA6">
      <w:pPr>
        <w:pStyle w:val="Heading2"/>
        <w:spacing w:before="0" w:beforeAutospacing="0" w:after="120" w:afterAutospacing="0"/>
        <w:ind w:left="720" w:hanging="720"/>
        <w:rPr>
          <w:rFonts w:ascii="inherit" w:hAnsi="inherit"/>
          <w:b w:val="0"/>
          <w:bCs w:val="0"/>
          <w:color w:val="000000"/>
          <w:sz w:val="25"/>
          <w:szCs w:val="25"/>
        </w:rPr>
      </w:pPr>
      <w:r>
        <w:rPr>
          <w:rFonts w:ascii="inherit" w:hAnsi="inherit"/>
          <w:b w:val="0"/>
          <w:bCs w:val="0"/>
          <w:color w:val="000000"/>
          <w:sz w:val="25"/>
          <w:szCs w:val="25"/>
        </w:rPr>
        <w:t xml:space="preserve">Subdivision </w:t>
      </w:r>
      <w:r w:rsidR="00D95DA6">
        <w:rPr>
          <w:rFonts w:ascii="inherit" w:hAnsi="inherit"/>
          <w:b w:val="0"/>
          <w:bCs w:val="0"/>
          <w:color w:val="000000"/>
          <w:sz w:val="25"/>
          <w:szCs w:val="25"/>
        </w:rPr>
        <w:t>1.</w:t>
      </w:r>
      <w:r w:rsidR="00D95DA6">
        <w:rPr>
          <w:rFonts w:ascii="inherit" w:hAnsi="inherit"/>
          <w:b w:val="0"/>
          <w:bCs w:val="0"/>
          <w:color w:val="000000"/>
          <w:sz w:val="25"/>
          <w:szCs w:val="25"/>
        </w:rPr>
        <w:t xml:space="preserve"> </w:t>
      </w:r>
      <w:r w:rsidR="00D95DA6">
        <w:rPr>
          <w:rStyle w:val="headnote"/>
          <w:rFonts w:ascii="inherit" w:hAnsi="inherit"/>
          <w:color w:val="000000"/>
          <w:sz w:val="25"/>
          <w:szCs w:val="25"/>
        </w:rPr>
        <w:t>General</w:t>
      </w:r>
      <w:r>
        <w:rPr>
          <w:rStyle w:val="headnote"/>
          <w:rFonts w:ascii="inherit" w:hAnsi="inherit"/>
          <w:color w:val="000000"/>
          <w:sz w:val="25"/>
          <w:szCs w:val="25"/>
        </w:rPr>
        <w:t xml:space="preserve"> requirements.</w:t>
      </w:r>
    </w:p>
    <w:p w14:paraId="07722CF0" w14:textId="77777777" w:rsidR="00C028AD" w:rsidRDefault="00C028AD" w:rsidP="00C028AD">
      <w:pPr>
        <w:pStyle w:val="in"/>
        <w:spacing w:before="0" w:beforeAutospacing="0" w:after="120" w:afterAutospacing="0"/>
        <w:ind w:left="720" w:hanging="720"/>
        <w:rPr>
          <w:color w:val="000000"/>
          <w:sz w:val="25"/>
          <w:szCs w:val="25"/>
        </w:rPr>
      </w:pPr>
      <w:r>
        <w:rPr>
          <w:color w:val="000000"/>
          <w:sz w:val="25"/>
          <w:szCs w:val="25"/>
        </w:rPr>
        <w:t>(a) To be licensed as a licensed professional clinical counselor (LPCC), an applicant must provide satisfactory evidence to the board that the applicant:</w:t>
      </w:r>
    </w:p>
    <w:p w14:paraId="4232BAAB" w14:textId="77777777" w:rsidR="00C028AD" w:rsidRDefault="00C028AD" w:rsidP="00C028AD">
      <w:pPr>
        <w:pStyle w:val="in"/>
        <w:spacing w:before="0" w:beforeAutospacing="0" w:after="120" w:afterAutospacing="0"/>
        <w:ind w:left="720" w:hanging="720"/>
        <w:rPr>
          <w:color w:val="000000"/>
          <w:sz w:val="25"/>
          <w:szCs w:val="25"/>
        </w:rPr>
      </w:pPr>
      <w:r>
        <w:rPr>
          <w:color w:val="000000"/>
          <w:sz w:val="25"/>
          <w:szCs w:val="25"/>
        </w:rPr>
        <w:t>(1) is at least 18 years of age;</w:t>
      </w:r>
    </w:p>
    <w:p w14:paraId="2F3016E7" w14:textId="77777777" w:rsidR="00C028AD" w:rsidRDefault="00C028AD" w:rsidP="00C028AD">
      <w:pPr>
        <w:pStyle w:val="in"/>
        <w:spacing w:before="0" w:beforeAutospacing="0" w:after="120" w:afterAutospacing="0"/>
        <w:ind w:left="720" w:hanging="720"/>
        <w:rPr>
          <w:color w:val="000000"/>
          <w:sz w:val="25"/>
          <w:szCs w:val="25"/>
        </w:rPr>
      </w:pPr>
      <w:r>
        <w:rPr>
          <w:color w:val="000000"/>
          <w:sz w:val="25"/>
          <w:szCs w:val="25"/>
        </w:rPr>
        <w:t>(2) is of good moral character;</w:t>
      </w:r>
    </w:p>
    <w:p w14:paraId="62EB5B28" w14:textId="77777777" w:rsidR="00C028AD" w:rsidRDefault="00C028AD" w:rsidP="00C028AD">
      <w:pPr>
        <w:pStyle w:val="in"/>
        <w:spacing w:before="0" w:beforeAutospacing="0" w:after="120" w:afterAutospacing="0"/>
        <w:ind w:left="720" w:hanging="720"/>
        <w:rPr>
          <w:color w:val="000000"/>
          <w:sz w:val="25"/>
          <w:szCs w:val="25"/>
        </w:rPr>
      </w:pPr>
      <w:r>
        <w:rPr>
          <w:color w:val="000000"/>
          <w:sz w:val="25"/>
          <w:szCs w:val="25"/>
        </w:rPr>
        <w:t xml:space="preserve">(3) has completed a </w:t>
      </w:r>
      <w:r w:rsidRPr="00D95DA6">
        <w:rPr>
          <w:color w:val="000000"/>
          <w:sz w:val="25"/>
          <w:szCs w:val="25"/>
          <w:highlight w:val="yellow"/>
        </w:rPr>
        <w:t>master's or doctoral degree</w:t>
      </w:r>
      <w:r>
        <w:rPr>
          <w:color w:val="000000"/>
          <w:sz w:val="25"/>
          <w:szCs w:val="25"/>
        </w:rPr>
        <w:t xml:space="preserve"> program in counseling or a related field, as determined by the board based on the criteria in items (i) to (x), that includes a minimum of </w:t>
      </w:r>
      <w:r w:rsidRPr="00D95DA6">
        <w:rPr>
          <w:color w:val="000000"/>
          <w:sz w:val="25"/>
          <w:szCs w:val="25"/>
          <w:highlight w:val="yellow"/>
        </w:rPr>
        <w:t>48 semester hours</w:t>
      </w:r>
      <w:r>
        <w:rPr>
          <w:color w:val="000000"/>
          <w:sz w:val="25"/>
          <w:szCs w:val="25"/>
        </w:rPr>
        <w:t xml:space="preserve"> or 72 quarter hours </w:t>
      </w:r>
      <w:r w:rsidRPr="00D95DA6">
        <w:rPr>
          <w:color w:val="000000"/>
          <w:sz w:val="25"/>
          <w:szCs w:val="25"/>
          <w:highlight w:val="yellow"/>
        </w:rPr>
        <w:t>and a supervised field experience</w:t>
      </w:r>
      <w:r>
        <w:rPr>
          <w:color w:val="000000"/>
          <w:sz w:val="25"/>
          <w:szCs w:val="25"/>
        </w:rPr>
        <w:t xml:space="preserve"> </w:t>
      </w:r>
      <w:r w:rsidRPr="00D95DA6">
        <w:rPr>
          <w:color w:val="000000"/>
          <w:sz w:val="25"/>
          <w:szCs w:val="25"/>
          <w:highlight w:val="yellow"/>
        </w:rPr>
        <w:t>in counseling that is not fewer than 700 hours</w:t>
      </w:r>
      <w:r>
        <w:rPr>
          <w:color w:val="000000"/>
          <w:sz w:val="25"/>
          <w:szCs w:val="25"/>
        </w:rPr>
        <w:t>. The degree must be from a counseling program recognized by the Council for Accreditation of Counseling and Related Education Programs (CACREP) or from an institution of higher education that is accredited by a regional accrediting organization recognized by the Council for Higher Education Accreditation (CHEA). Specific academic course content and training must include coursework in each of the following subject areas:</w:t>
      </w:r>
    </w:p>
    <w:p w14:paraId="7A14F30E" w14:textId="77777777" w:rsidR="00C028AD" w:rsidRDefault="00C028AD" w:rsidP="00D95DA6">
      <w:pPr>
        <w:pStyle w:val="in"/>
        <w:spacing w:before="0" w:beforeAutospacing="0" w:after="120" w:afterAutospacing="0"/>
        <w:ind w:left="1440" w:hanging="720"/>
        <w:rPr>
          <w:color w:val="000000"/>
          <w:sz w:val="25"/>
          <w:szCs w:val="25"/>
        </w:rPr>
      </w:pPr>
      <w:r>
        <w:rPr>
          <w:color w:val="000000"/>
          <w:sz w:val="25"/>
          <w:szCs w:val="25"/>
        </w:rPr>
        <w:t>(i) helping relationship, including counseling theory and practice;</w:t>
      </w:r>
    </w:p>
    <w:p w14:paraId="10BD6503" w14:textId="77777777" w:rsidR="00C028AD" w:rsidRDefault="00C028AD" w:rsidP="00D95DA6">
      <w:pPr>
        <w:pStyle w:val="in"/>
        <w:spacing w:before="0" w:beforeAutospacing="0" w:after="120" w:afterAutospacing="0"/>
        <w:ind w:left="1440" w:hanging="720"/>
        <w:rPr>
          <w:color w:val="000000"/>
          <w:sz w:val="25"/>
          <w:szCs w:val="25"/>
        </w:rPr>
      </w:pPr>
      <w:r>
        <w:rPr>
          <w:color w:val="000000"/>
          <w:sz w:val="25"/>
          <w:szCs w:val="25"/>
        </w:rPr>
        <w:t>(ii) human growth and development;</w:t>
      </w:r>
    </w:p>
    <w:p w14:paraId="4CD8E08E" w14:textId="77777777" w:rsidR="00C028AD" w:rsidRDefault="00C028AD" w:rsidP="00D95DA6">
      <w:pPr>
        <w:pStyle w:val="in"/>
        <w:spacing w:before="0" w:beforeAutospacing="0" w:after="120" w:afterAutospacing="0"/>
        <w:ind w:left="1440" w:hanging="720"/>
        <w:rPr>
          <w:color w:val="000000"/>
          <w:sz w:val="25"/>
          <w:szCs w:val="25"/>
        </w:rPr>
      </w:pPr>
      <w:r>
        <w:rPr>
          <w:color w:val="000000"/>
          <w:sz w:val="25"/>
          <w:szCs w:val="25"/>
        </w:rPr>
        <w:t>(iii) lifestyle and career development;</w:t>
      </w:r>
    </w:p>
    <w:p w14:paraId="372B97D4" w14:textId="77777777" w:rsidR="00C028AD" w:rsidRDefault="00C028AD" w:rsidP="00D95DA6">
      <w:pPr>
        <w:pStyle w:val="in"/>
        <w:spacing w:before="0" w:beforeAutospacing="0" w:after="120" w:afterAutospacing="0"/>
        <w:ind w:left="1440" w:hanging="720"/>
        <w:rPr>
          <w:color w:val="000000"/>
          <w:sz w:val="25"/>
          <w:szCs w:val="25"/>
        </w:rPr>
      </w:pPr>
      <w:r>
        <w:rPr>
          <w:color w:val="000000"/>
          <w:sz w:val="25"/>
          <w:szCs w:val="25"/>
        </w:rPr>
        <w:t>(iv) group dynamics, processes, counseling, and consulting;</w:t>
      </w:r>
    </w:p>
    <w:p w14:paraId="1E6C7D9A" w14:textId="77777777" w:rsidR="00C028AD" w:rsidRDefault="00C028AD" w:rsidP="00D95DA6">
      <w:pPr>
        <w:pStyle w:val="in"/>
        <w:spacing w:before="0" w:beforeAutospacing="0" w:after="120" w:afterAutospacing="0"/>
        <w:ind w:left="1440" w:hanging="720"/>
        <w:rPr>
          <w:color w:val="000000"/>
          <w:sz w:val="25"/>
          <w:szCs w:val="25"/>
        </w:rPr>
      </w:pPr>
      <w:r>
        <w:rPr>
          <w:color w:val="000000"/>
          <w:sz w:val="25"/>
          <w:szCs w:val="25"/>
        </w:rPr>
        <w:t>(v) assessment and appraisal;</w:t>
      </w:r>
    </w:p>
    <w:p w14:paraId="431B51C4" w14:textId="77777777" w:rsidR="00C028AD" w:rsidRDefault="00C028AD" w:rsidP="00D95DA6">
      <w:pPr>
        <w:pStyle w:val="in"/>
        <w:spacing w:before="0" w:beforeAutospacing="0" w:after="120" w:afterAutospacing="0"/>
        <w:ind w:left="1440" w:hanging="720"/>
        <w:rPr>
          <w:color w:val="000000"/>
          <w:sz w:val="25"/>
          <w:szCs w:val="25"/>
        </w:rPr>
      </w:pPr>
      <w:r>
        <w:rPr>
          <w:color w:val="000000"/>
          <w:sz w:val="25"/>
          <w:szCs w:val="25"/>
        </w:rPr>
        <w:t>(vi) social and cultural foundations, including multicultural issues;</w:t>
      </w:r>
    </w:p>
    <w:p w14:paraId="0A1C975C" w14:textId="77777777" w:rsidR="00C028AD" w:rsidRDefault="00C028AD" w:rsidP="00D95DA6">
      <w:pPr>
        <w:pStyle w:val="in"/>
        <w:spacing w:before="0" w:beforeAutospacing="0" w:after="120" w:afterAutospacing="0"/>
        <w:ind w:left="1440" w:hanging="720"/>
        <w:rPr>
          <w:color w:val="000000"/>
          <w:sz w:val="25"/>
          <w:szCs w:val="25"/>
        </w:rPr>
      </w:pPr>
      <w:r>
        <w:rPr>
          <w:color w:val="000000"/>
          <w:sz w:val="25"/>
          <w:szCs w:val="25"/>
        </w:rPr>
        <w:t>(vii) principles of etiology, treatment planning, and prevention of mental and emotional disorders and dysfunctional behavior;</w:t>
      </w:r>
    </w:p>
    <w:p w14:paraId="05E75F05" w14:textId="77777777" w:rsidR="00C028AD" w:rsidRDefault="00C028AD" w:rsidP="00D95DA6">
      <w:pPr>
        <w:pStyle w:val="in"/>
        <w:spacing w:before="0" w:beforeAutospacing="0" w:after="120" w:afterAutospacing="0"/>
        <w:ind w:left="1440" w:hanging="720"/>
        <w:rPr>
          <w:color w:val="000000"/>
          <w:sz w:val="25"/>
          <w:szCs w:val="25"/>
        </w:rPr>
      </w:pPr>
      <w:r>
        <w:rPr>
          <w:color w:val="000000"/>
          <w:sz w:val="25"/>
          <w:szCs w:val="25"/>
        </w:rPr>
        <w:t>(viii) family counseling and therapy;</w:t>
      </w:r>
    </w:p>
    <w:p w14:paraId="1834F7F1" w14:textId="77777777" w:rsidR="00C028AD" w:rsidRDefault="00C028AD" w:rsidP="00D95DA6">
      <w:pPr>
        <w:pStyle w:val="in"/>
        <w:spacing w:before="0" w:beforeAutospacing="0" w:after="120" w:afterAutospacing="0"/>
        <w:ind w:left="1440" w:hanging="720"/>
        <w:rPr>
          <w:color w:val="000000"/>
          <w:sz w:val="25"/>
          <w:szCs w:val="25"/>
        </w:rPr>
      </w:pPr>
      <w:r>
        <w:rPr>
          <w:color w:val="000000"/>
          <w:sz w:val="25"/>
          <w:szCs w:val="25"/>
        </w:rPr>
        <w:t>(ix) research and evaluation; and</w:t>
      </w:r>
    </w:p>
    <w:p w14:paraId="4318AA13" w14:textId="77777777" w:rsidR="00C028AD" w:rsidRDefault="00C028AD" w:rsidP="00D95DA6">
      <w:pPr>
        <w:pStyle w:val="in"/>
        <w:spacing w:before="0" w:beforeAutospacing="0" w:after="120" w:afterAutospacing="0"/>
        <w:ind w:left="1440" w:hanging="720"/>
        <w:rPr>
          <w:color w:val="000000"/>
          <w:sz w:val="25"/>
          <w:szCs w:val="25"/>
        </w:rPr>
      </w:pPr>
      <w:r>
        <w:rPr>
          <w:color w:val="000000"/>
          <w:sz w:val="25"/>
          <w:szCs w:val="25"/>
        </w:rPr>
        <w:t>(x) professional counseling orientation and ethics;</w:t>
      </w:r>
    </w:p>
    <w:p w14:paraId="2441665B" w14:textId="77777777" w:rsidR="00C028AD" w:rsidRDefault="00C028AD" w:rsidP="00C028AD">
      <w:pPr>
        <w:pStyle w:val="in"/>
        <w:spacing w:before="0" w:beforeAutospacing="0" w:after="120" w:afterAutospacing="0"/>
        <w:ind w:left="720" w:hanging="720"/>
        <w:rPr>
          <w:color w:val="000000"/>
          <w:sz w:val="25"/>
          <w:szCs w:val="25"/>
        </w:rPr>
      </w:pPr>
      <w:r>
        <w:rPr>
          <w:color w:val="000000"/>
          <w:sz w:val="25"/>
          <w:szCs w:val="25"/>
        </w:rPr>
        <w:t xml:space="preserve">(4) has demonstrated competence in professional counseling by </w:t>
      </w:r>
      <w:r w:rsidRPr="00D95DA6">
        <w:rPr>
          <w:color w:val="000000"/>
          <w:sz w:val="25"/>
          <w:szCs w:val="25"/>
          <w:highlight w:val="yellow"/>
        </w:rPr>
        <w:t>passing the National Clinical Mental Health Counseling Examination</w:t>
      </w:r>
      <w:r>
        <w:rPr>
          <w:color w:val="000000"/>
          <w:sz w:val="25"/>
          <w:szCs w:val="25"/>
        </w:rPr>
        <w:t xml:space="preserve"> (NCMHCE), administered by the National Board for Certified Counselors, Inc. (NBCC) and ethical, oral, and situational examinations as prescribed by the board;</w:t>
      </w:r>
    </w:p>
    <w:p w14:paraId="7C008786" w14:textId="77777777" w:rsidR="00C028AD" w:rsidRDefault="00C028AD" w:rsidP="00C028AD">
      <w:pPr>
        <w:pStyle w:val="in"/>
        <w:spacing w:before="0" w:beforeAutospacing="0" w:after="120" w:afterAutospacing="0"/>
        <w:ind w:left="720" w:hanging="720"/>
        <w:rPr>
          <w:color w:val="000000"/>
          <w:sz w:val="25"/>
          <w:szCs w:val="25"/>
        </w:rPr>
      </w:pPr>
      <w:r>
        <w:rPr>
          <w:color w:val="000000"/>
          <w:sz w:val="25"/>
          <w:szCs w:val="25"/>
        </w:rPr>
        <w:t>(5) has earned graduate-level semester credits or quarter-credit equivalents in the following clinical content areas:</w:t>
      </w:r>
    </w:p>
    <w:p w14:paraId="3B5C110C" w14:textId="77777777" w:rsidR="00C028AD" w:rsidRDefault="00C028AD" w:rsidP="00D95DA6">
      <w:pPr>
        <w:pStyle w:val="in"/>
        <w:spacing w:before="0" w:beforeAutospacing="0" w:after="120" w:afterAutospacing="0"/>
        <w:ind w:left="1440" w:hanging="720"/>
        <w:rPr>
          <w:color w:val="000000"/>
          <w:sz w:val="25"/>
          <w:szCs w:val="25"/>
        </w:rPr>
      </w:pPr>
      <w:r>
        <w:rPr>
          <w:color w:val="000000"/>
          <w:sz w:val="25"/>
          <w:szCs w:val="25"/>
        </w:rPr>
        <w:t>(i) six credits in diagnostic assessment for child or adult mental disorders; normative development; and psychopathology, including developmental psychopathology;</w:t>
      </w:r>
    </w:p>
    <w:p w14:paraId="5606CC74" w14:textId="77777777" w:rsidR="00C028AD" w:rsidRDefault="00C028AD" w:rsidP="00D95DA6">
      <w:pPr>
        <w:pStyle w:val="in"/>
        <w:spacing w:before="0" w:beforeAutospacing="0" w:after="120" w:afterAutospacing="0"/>
        <w:ind w:left="1440" w:hanging="720"/>
        <w:rPr>
          <w:color w:val="000000"/>
          <w:sz w:val="25"/>
          <w:szCs w:val="25"/>
        </w:rPr>
      </w:pPr>
      <w:r>
        <w:rPr>
          <w:color w:val="000000"/>
          <w:sz w:val="25"/>
          <w:szCs w:val="25"/>
        </w:rPr>
        <w:t>(ii) three cr</w:t>
      </w:r>
      <w:bookmarkStart w:id="0" w:name="_GoBack"/>
      <w:bookmarkEnd w:id="0"/>
      <w:r>
        <w:rPr>
          <w:color w:val="000000"/>
          <w:sz w:val="25"/>
          <w:szCs w:val="25"/>
        </w:rPr>
        <w:t>edits in clinical treatment planning, with measurable goals;</w:t>
      </w:r>
    </w:p>
    <w:p w14:paraId="5DDE68D6" w14:textId="77777777" w:rsidR="00C028AD" w:rsidRDefault="00C028AD" w:rsidP="00D95DA6">
      <w:pPr>
        <w:pStyle w:val="in"/>
        <w:spacing w:before="0" w:beforeAutospacing="0" w:after="120" w:afterAutospacing="0"/>
        <w:ind w:left="1440" w:hanging="720"/>
        <w:rPr>
          <w:color w:val="000000"/>
          <w:sz w:val="25"/>
          <w:szCs w:val="25"/>
        </w:rPr>
      </w:pPr>
      <w:r>
        <w:rPr>
          <w:color w:val="000000"/>
          <w:sz w:val="25"/>
          <w:szCs w:val="25"/>
        </w:rPr>
        <w:lastRenderedPageBreak/>
        <w:t>(iii) six credits in clinical intervention methods informed by research evidence and community standards of practice;</w:t>
      </w:r>
    </w:p>
    <w:p w14:paraId="3868CCC2" w14:textId="77777777" w:rsidR="00C028AD" w:rsidRDefault="00C028AD" w:rsidP="00D95DA6">
      <w:pPr>
        <w:pStyle w:val="in"/>
        <w:spacing w:before="0" w:beforeAutospacing="0" w:after="120" w:afterAutospacing="0"/>
        <w:ind w:left="1440" w:hanging="720"/>
        <w:rPr>
          <w:color w:val="000000"/>
          <w:sz w:val="25"/>
          <w:szCs w:val="25"/>
        </w:rPr>
      </w:pPr>
      <w:r>
        <w:rPr>
          <w:color w:val="000000"/>
          <w:sz w:val="25"/>
          <w:szCs w:val="25"/>
        </w:rPr>
        <w:t>(iv) three credits in evaluation methodologies regarding the effectiveness of interventions;</w:t>
      </w:r>
    </w:p>
    <w:p w14:paraId="27840159" w14:textId="77777777" w:rsidR="00C028AD" w:rsidRDefault="00C028AD" w:rsidP="00D95DA6">
      <w:pPr>
        <w:pStyle w:val="in"/>
        <w:spacing w:before="0" w:beforeAutospacing="0" w:after="120" w:afterAutospacing="0"/>
        <w:ind w:left="1440" w:hanging="720"/>
        <w:rPr>
          <w:color w:val="000000"/>
          <w:sz w:val="25"/>
          <w:szCs w:val="25"/>
        </w:rPr>
      </w:pPr>
      <w:r>
        <w:rPr>
          <w:color w:val="000000"/>
          <w:sz w:val="25"/>
          <w:szCs w:val="25"/>
        </w:rPr>
        <w:t>(v) three credits in professional ethics applied to clinical practice; and</w:t>
      </w:r>
    </w:p>
    <w:p w14:paraId="0E348921" w14:textId="77777777" w:rsidR="00C028AD" w:rsidRDefault="00C028AD" w:rsidP="00D95DA6">
      <w:pPr>
        <w:pStyle w:val="in"/>
        <w:spacing w:before="0" w:beforeAutospacing="0" w:after="120" w:afterAutospacing="0"/>
        <w:ind w:left="1440" w:hanging="720"/>
        <w:rPr>
          <w:color w:val="000000"/>
          <w:sz w:val="25"/>
          <w:szCs w:val="25"/>
        </w:rPr>
      </w:pPr>
      <w:r>
        <w:rPr>
          <w:color w:val="000000"/>
          <w:sz w:val="25"/>
          <w:szCs w:val="25"/>
        </w:rPr>
        <w:t>(vi) three credits in cultural diversity; and</w:t>
      </w:r>
    </w:p>
    <w:p w14:paraId="107D69A5" w14:textId="77777777" w:rsidR="00C028AD" w:rsidRDefault="00C028AD" w:rsidP="00C028AD">
      <w:pPr>
        <w:pStyle w:val="in"/>
        <w:spacing w:before="0" w:beforeAutospacing="0" w:after="120" w:afterAutospacing="0"/>
        <w:ind w:left="720" w:hanging="720"/>
        <w:rPr>
          <w:color w:val="000000"/>
          <w:sz w:val="25"/>
          <w:szCs w:val="25"/>
        </w:rPr>
      </w:pPr>
      <w:r>
        <w:rPr>
          <w:color w:val="000000"/>
          <w:sz w:val="25"/>
          <w:szCs w:val="25"/>
        </w:rPr>
        <w:t xml:space="preserve">(6) has demonstrated successful completion of </w:t>
      </w:r>
      <w:r w:rsidRPr="00D95DA6">
        <w:rPr>
          <w:color w:val="000000"/>
          <w:sz w:val="25"/>
          <w:szCs w:val="25"/>
          <w:highlight w:val="yellow"/>
        </w:rPr>
        <w:t>4,000 hours of supervised, post-master's degree professional practice</w:t>
      </w:r>
      <w:r>
        <w:rPr>
          <w:color w:val="000000"/>
          <w:sz w:val="25"/>
          <w:szCs w:val="25"/>
        </w:rPr>
        <w:t xml:space="preserve"> in the delivery of clinical services in the diagnosis and treatment of child and adult mental illnesses and disorders, conducted according to subdivision 2.</w:t>
      </w:r>
    </w:p>
    <w:p w14:paraId="364A8A53" w14:textId="77777777" w:rsidR="00C028AD" w:rsidRDefault="00C028AD" w:rsidP="00C028AD">
      <w:pPr>
        <w:pStyle w:val="in"/>
        <w:spacing w:before="0" w:beforeAutospacing="0" w:after="120" w:afterAutospacing="0"/>
        <w:ind w:left="720" w:hanging="720"/>
        <w:rPr>
          <w:color w:val="000000"/>
          <w:sz w:val="25"/>
          <w:szCs w:val="25"/>
        </w:rPr>
      </w:pPr>
      <w:r>
        <w:rPr>
          <w:color w:val="000000"/>
          <w:sz w:val="25"/>
          <w:szCs w:val="25"/>
        </w:rPr>
        <w:t>(b) If coursework in paragraph (a) was not completed as part of the degree program required by paragraph (a), clause (3), the coursework must be taken and passed for credit, and must be earned from a counseling program or institution that meets the requirements of paragraph (a), clause (3).</w:t>
      </w:r>
    </w:p>
    <w:p w14:paraId="539AD5B1" w14:textId="2C5FB365" w:rsidR="00C028AD" w:rsidRPr="00D95DA6" w:rsidRDefault="00C028AD" w:rsidP="00D95DA6">
      <w:pPr>
        <w:pStyle w:val="Heading2"/>
        <w:spacing w:before="0" w:beforeAutospacing="0" w:after="120" w:afterAutospacing="0"/>
        <w:ind w:left="720" w:hanging="720"/>
        <w:rPr>
          <w:rFonts w:ascii="inherit" w:hAnsi="inherit"/>
          <w:b w:val="0"/>
          <w:bCs w:val="0"/>
          <w:color w:val="000000"/>
          <w:sz w:val="25"/>
          <w:szCs w:val="25"/>
        </w:rPr>
      </w:pPr>
      <w:r>
        <w:rPr>
          <w:rFonts w:ascii="inherit" w:hAnsi="inherit"/>
          <w:b w:val="0"/>
          <w:bCs w:val="0"/>
          <w:color w:val="000000"/>
          <w:sz w:val="25"/>
          <w:szCs w:val="25"/>
        </w:rPr>
        <w:t xml:space="preserve">Subd. </w:t>
      </w:r>
      <w:r w:rsidR="00D95DA6">
        <w:rPr>
          <w:rFonts w:ascii="inherit" w:hAnsi="inherit"/>
          <w:b w:val="0"/>
          <w:bCs w:val="0"/>
          <w:color w:val="000000"/>
          <w:sz w:val="25"/>
          <w:szCs w:val="25"/>
        </w:rPr>
        <w:t>2.</w:t>
      </w:r>
      <w:r w:rsidR="00D95DA6">
        <w:rPr>
          <w:rFonts w:ascii="inherit" w:hAnsi="inherit"/>
          <w:b w:val="0"/>
          <w:bCs w:val="0"/>
          <w:color w:val="000000"/>
          <w:sz w:val="25"/>
          <w:szCs w:val="25"/>
        </w:rPr>
        <w:t xml:space="preserve"> </w:t>
      </w:r>
      <w:r w:rsidR="00D95DA6">
        <w:rPr>
          <w:rStyle w:val="headnote"/>
          <w:rFonts w:ascii="inherit" w:hAnsi="inherit"/>
          <w:color w:val="000000"/>
          <w:sz w:val="25"/>
          <w:szCs w:val="25"/>
        </w:rPr>
        <w:t>Supervision</w:t>
      </w:r>
      <w:r>
        <w:rPr>
          <w:rStyle w:val="headnote"/>
          <w:rFonts w:ascii="inherit" w:hAnsi="inherit"/>
          <w:color w:val="000000"/>
          <w:sz w:val="25"/>
          <w:szCs w:val="25"/>
        </w:rPr>
        <w:t>.</w:t>
      </w:r>
    </w:p>
    <w:p w14:paraId="7604D9CA" w14:textId="77777777" w:rsidR="00C028AD" w:rsidRDefault="00C028AD" w:rsidP="00C028AD">
      <w:pPr>
        <w:pStyle w:val="NormalWeb"/>
        <w:spacing w:before="0" w:beforeAutospacing="0" w:after="120" w:afterAutospacing="0"/>
        <w:ind w:left="720" w:hanging="720"/>
        <w:rPr>
          <w:color w:val="000000"/>
          <w:sz w:val="25"/>
          <w:szCs w:val="25"/>
        </w:rPr>
      </w:pPr>
      <w:r>
        <w:rPr>
          <w:color w:val="000000"/>
          <w:sz w:val="25"/>
          <w:szCs w:val="25"/>
        </w:rPr>
        <w:t xml:space="preserve">(a) To qualify as a LPCC, an applicant must have completed </w:t>
      </w:r>
      <w:r w:rsidRPr="00D95DA6">
        <w:rPr>
          <w:color w:val="000000"/>
          <w:sz w:val="25"/>
          <w:szCs w:val="25"/>
          <w:highlight w:val="yellow"/>
        </w:rPr>
        <w:t>4,000 hours of post-master's degree supervised professional practice</w:t>
      </w:r>
      <w:r>
        <w:rPr>
          <w:color w:val="000000"/>
          <w:sz w:val="25"/>
          <w:szCs w:val="25"/>
        </w:rPr>
        <w:t xml:space="preserve"> in the delivery of clinical services in the diagnosis and treatment of mental illnesses and disorders in both children and adults. The supervised practice shall be conducted according to the requirements in paragraphs (b) to (e).</w:t>
      </w:r>
    </w:p>
    <w:p w14:paraId="33240934" w14:textId="77777777" w:rsidR="00C028AD" w:rsidRDefault="00C028AD" w:rsidP="00C028AD">
      <w:pPr>
        <w:pStyle w:val="NormalWeb"/>
        <w:spacing w:before="0" w:beforeAutospacing="0" w:after="120" w:afterAutospacing="0"/>
        <w:ind w:left="720" w:hanging="720"/>
        <w:rPr>
          <w:color w:val="000000"/>
          <w:sz w:val="25"/>
          <w:szCs w:val="25"/>
        </w:rPr>
      </w:pPr>
      <w:r>
        <w:rPr>
          <w:color w:val="000000"/>
          <w:sz w:val="25"/>
          <w:szCs w:val="25"/>
        </w:rPr>
        <w:t>(b) The supervision must have been received under a contract that defines clinical practice and supervision from a mental health professional who is qualified according to section</w:t>
      </w:r>
      <w:r>
        <w:rPr>
          <w:rStyle w:val="apple-converted-space"/>
          <w:color w:val="000000"/>
          <w:sz w:val="25"/>
          <w:szCs w:val="25"/>
        </w:rPr>
        <w:t> </w:t>
      </w:r>
      <w:hyperlink r:id="rId16" w:anchor="stat.245I.04.2" w:history="1">
        <w:r>
          <w:rPr>
            <w:rStyle w:val="Hyperlink"/>
            <w:color w:val="2B6DAD"/>
            <w:sz w:val="25"/>
            <w:szCs w:val="25"/>
          </w:rPr>
          <w:t>245I.04, subdivision 2</w:t>
        </w:r>
      </w:hyperlink>
      <w:r>
        <w:rPr>
          <w:color w:val="000000"/>
          <w:sz w:val="25"/>
          <w:szCs w:val="25"/>
        </w:rPr>
        <w:t>, or by a board-approved supervisor, who has at least two years of postlicensure experience in the delivery of clinical services in the diagnosis and treatment of mental illnesses and disorders. All supervisors must meet the supervisor requirements in Minnesota Rules, part</w:t>
      </w:r>
      <w:r>
        <w:rPr>
          <w:rStyle w:val="apple-converted-space"/>
          <w:color w:val="000000"/>
          <w:sz w:val="25"/>
          <w:szCs w:val="25"/>
        </w:rPr>
        <w:t> </w:t>
      </w:r>
      <w:hyperlink r:id="rId17" w:history="1">
        <w:r>
          <w:rPr>
            <w:rStyle w:val="Hyperlink"/>
            <w:color w:val="2B6DAD"/>
            <w:sz w:val="25"/>
            <w:szCs w:val="25"/>
          </w:rPr>
          <w:t>2150.5010</w:t>
        </w:r>
      </w:hyperlink>
      <w:r>
        <w:rPr>
          <w:color w:val="000000"/>
          <w:sz w:val="25"/>
          <w:szCs w:val="25"/>
        </w:rPr>
        <w:t>.</w:t>
      </w:r>
    </w:p>
    <w:p w14:paraId="0881DC3F" w14:textId="77777777" w:rsidR="00C028AD" w:rsidRDefault="00C028AD" w:rsidP="00C028AD">
      <w:pPr>
        <w:pStyle w:val="NormalWeb"/>
        <w:spacing w:before="0" w:beforeAutospacing="0" w:after="120" w:afterAutospacing="0"/>
        <w:ind w:left="720" w:hanging="720"/>
        <w:rPr>
          <w:color w:val="000000"/>
          <w:sz w:val="25"/>
          <w:szCs w:val="25"/>
        </w:rPr>
      </w:pPr>
      <w:r>
        <w:rPr>
          <w:color w:val="000000"/>
          <w:sz w:val="25"/>
          <w:szCs w:val="25"/>
        </w:rPr>
        <w:t xml:space="preserve">(c) The supervision must be obtained at the rate of </w:t>
      </w:r>
      <w:r w:rsidRPr="00D95DA6">
        <w:rPr>
          <w:color w:val="000000"/>
          <w:sz w:val="25"/>
          <w:szCs w:val="25"/>
          <w:highlight w:val="yellow"/>
        </w:rPr>
        <w:t>two hours of supervision per 40 hours of professional practice</w:t>
      </w:r>
      <w:r>
        <w:rPr>
          <w:color w:val="000000"/>
          <w:sz w:val="25"/>
          <w:szCs w:val="25"/>
        </w:rPr>
        <w:t xml:space="preserve">. The supervision must be evenly distributed over the course of the supervised professional practice. At least </w:t>
      </w:r>
      <w:r w:rsidRPr="00D95DA6">
        <w:rPr>
          <w:color w:val="000000"/>
          <w:sz w:val="25"/>
          <w:szCs w:val="25"/>
          <w:highlight w:val="yellow"/>
        </w:rPr>
        <w:t>75 percent of the required supervision hours must be received in person or through real-time, two-way interactive</w:t>
      </w:r>
      <w:r>
        <w:rPr>
          <w:color w:val="000000"/>
          <w:sz w:val="25"/>
          <w:szCs w:val="25"/>
        </w:rPr>
        <w:t xml:space="preserve"> audio and visual communication, and the board must allow an applicant to satisfy this supervision requirement with all required hours of supervision received through real-time, two-way interactive audio and visual communication. The remaining 25 percent of the required hours may be received by telephone or by audio or audiovisual electronic device. At least 50 percent of the required hours of supervision must be received on an individual basis. The remaining 50 percent may be received in a group setting.</w:t>
      </w:r>
    </w:p>
    <w:p w14:paraId="78EB13E2" w14:textId="77777777" w:rsidR="00C028AD" w:rsidRDefault="00C028AD" w:rsidP="00C028AD">
      <w:pPr>
        <w:pStyle w:val="NormalWeb"/>
        <w:spacing w:before="0" w:beforeAutospacing="0" w:after="120" w:afterAutospacing="0"/>
        <w:ind w:left="720" w:hanging="720"/>
        <w:rPr>
          <w:color w:val="000000"/>
          <w:sz w:val="25"/>
          <w:szCs w:val="25"/>
        </w:rPr>
      </w:pPr>
      <w:r>
        <w:rPr>
          <w:color w:val="000000"/>
          <w:sz w:val="25"/>
          <w:szCs w:val="25"/>
        </w:rPr>
        <w:t xml:space="preserve">(d) The supervised practice must include at least </w:t>
      </w:r>
      <w:r w:rsidRPr="00D95DA6">
        <w:rPr>
          <w:color w:val="000000"/>
          <w:sz w:val="25"/>
          <w:szCs w:val="25"/>
          <w:highlight w:val="yellow"/>
        </w:rPr>
        <w:t>1,800 hours of clinical client contact</w:t>
      </w:r>
      <w:r>
        <w:rPr>
          <w:color w:val="000000"/>
          <w:sz w:val="25"/>
          <w:szCs w:val="25"/>
        </w:rPr>
        <w:t>.</w:t>
      </w:r>
    </w:p>
    <w:p w14:paraId="6D66AB60" w14:textId="77777777" w:rsidR="00C028AD" w:rsidRDefault="00C028AD" w:rsidP="00C028AD">
      <w:pPr>
        <w:pStyle w:val="NormalWeb"/>
        <w:spacing w:before="0" w:beforeAutospacing="0" w:after="120" w:afterAutospacing="0"/>
        <w:ind w:left="720" w:hanging="720"/>
        <w:rPr>
          <w:color w:val="000000"/>
          <w:sz w:val="25"/>
          <w:szCs w:val="25"/>
        </w:rPr>
      </w:pPr>
      <w:r>
        <w:rPr>
          <w:color w:val="000000"/>
          <w:sz w:val="25"/>
          <w:szCs w:val="25"/>
        </w:rPr>
        <w:t xml:space="preserve">(e) The supervised practice must be clinical practice. Supervision includes the observation by the supervisor of the successful application of professional counseling knowledge, </w:t>
      </w:r>
      <w:r>
        <w:rPr>
          <w:color w:val="000000"/>
          <w:sz w:val="25"/>
          <w:szCs w:val="25"/>
        </w:rPr>
        <w:lastRenderedPageBreak/>
        <w:t>skills, and values in the differential diagnosis and treatment of psychosocial function, disability, or impairment, including addictions and emotional, mental, and behavioral disorders.</w:t>
      </w:r>
    </w:p>
    <w:p w14:paraId="16C97FD5" w14:textId="77777777" w:rsidR="00C028AD" w:rsidRDefault="00C028AD" w:rsidP="00C028AD">
      <w:pPr>
        <w:spacing w:after="120"/>
        <w:ind w:left="720" w:hanging="720"/>
        <w:rPr>
          <w:sz w:val="24"/>
        </w:rPr>
      </w:pPr>
    </w:p>
    <w:p w14:paraId="02594C60" w14:textId="77777777" w:rsidR="00DB203A" w:rsidRDefault="00DB203A" w:rsidP="00C028AD">
      <w:pPr>
        <w:spacing w:after="120"/>
        <w:ind w:left="720" w:hanging="720"/>
      </w:pPr>
    </w:p>
    <w:sectPr w:rsidR="00DB203A" w:rsidSect="002B5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3A"/>
    <w:rsid w:val="000A5D01"/>
    <w:rsid w:val="000B73DB"/>
    <w:rsid w:val="0013765F"/>
    <w:rsid w:val="00152E7F"/>
    <w:rsid w:val="00233B60"/>
    <w:rsid w:val="00254BD0"/>
    <w:rsid w:val="002B5F03"/>
    <w:rsid w:val="002E7325"/>
    <w:rsid w:val="0030272B"/>
    <w:rsid w:val="00323FD2"/>
    <w:rsid w:val="0032436E"/>
    <w:rsid w:val="00353019"/>
    <w:rsid w:val="00370478"/>
    <w:rsid w:val="003D3C3F"/>
    <w:rsid w:val="003D6BD2"/>
    <w:rsid w:val="00436E67"/>
    <w:rsid w:val="0048420F"/>
    <w:rsid w:val="00513E4B"/>
    <w:rsid w:val="0054370F"/>
    <w:rsid w:val="00562C8D"/>
    <w:rsid w:val="005D2A74"/>
    <w:rsid w:val="00647D16"/>
    <w:rsid w:val="00676EC5"/>
    <w:rsid w:val="00742093"/>
    <w:rsid w:val="007736FF"/>
    <w:rsid w:val="008637D1"/>
    <w:rsid w:val="008649B8"/>
    <w:rsid w:val="00910625"/>
    <w:rsid w:val="00914360"/>
    <w:rsid w:val="00944BA4"/>
    <w:rsid w:val="00967C91"/>
    <w:rsid w:val="0099169F"/>
    <w:rsid w:val="009F6F07"/>
    <w:rsid w:val="00A50317"/>
    <w:rsid w:val="00AB5738"/>
    <w:rsid w:val="00AD2B78"/>
    <w:rsid w:val="00B155E2"/>
    <w:rsid w:val="00BF106A"/>
    <w:rsid w:val="00C028AD"/>
    <w:rsid w:val="00CB680A"/>
    <w:rsid w:val="00CD0D1A"/>
    <w:rsid w:val="00D10D66"/>
    <w:rsid w:val="00D3377B"/>
    <w:rsid w:val="00D62154"/>
    <w:rsid w:val="00D75313"/>
    <w:rsid w:val="00D95DA6"/>
    <w:rsid w:val="00D97045"/>
    <w:rsid w:val="00DB203A"/>
    <w:rsid w:val="00E449A8"/>
    <w:rsid w:val="00E642E7"/>
    <w:rsid w:val="00E92DFE"/>
    <w:rsid w:val="00EB741C"/>
    <w:rsid w:val="00EC0858"/>
    <w:rsid w:val="00F10EC4"/>
    <w:rsid w:val="00F27D50"/>
    <w:rsid w:val="00F912D2"/>
    <w:rsid w:val="00FA3840"/>
    <w:rsid w:val="00FF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8412A2"/>
  <w14:defaultImageDpi w14:val="32767"/>
  <w15:chartTrackingRefBased/>
  <w15:docId w15:val="{0D37E52B-B33C-B24C-B54E-409A72DE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Body CS)"/>
        <w:sz w:val="18"/>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0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B203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203A"/>
    <w:rPr>
      <w:rFonts w:ascii="Times New Roman" w:eastAsia="Times New Roman" w:hAnsi="Times New Roman" w:cs="Times New Roman"/>
      <w:b/>
      <w:bCs/>
      <w:sz w:val="36"/>
      <w:szCs w:val="36"/>
    </w:rPr>
  </w:style>
  <w:style w:type="character" w:customStyle="1" w:styleId="headnote">
    <w:name w:val="headnote"/>
    <w:basedOn w:val="DefaultParagraphFont"/>
    <w:rsid w:val="00DB203A"/>
  </w:style>
  <w:style w:type="character" w:customStyle="1" w:styleId="apple-converted-space">
    <w:name w:val="apple-converted-space"/>
    <w:basedOn w:val="DefaultParagraphFont"/>
    <w:rsid w:val="00DB203A"/>
  </w:style>
  <w:style w:type="paragraph" w:customStyle="1" w:styleId="in">
    <w:name w:val="in"/>
    <w:basedOn w:val="Normal"/>
    <w:rsid w:val="00DB203A"/>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semiHidden/>
    <w:unhideWhenUsed/>
    <w:rsid w:val="00DB203A"/>
    <w:rPr>
      <w:color w:val="0000FF"/>
      <w:u w:val="single"/>
    </w:rPr>
  </w:style>
  <w:style w:type="character" w:customStyle="1" w:styleId="Heading1Char">
    <w:name w:val="Heading 1 Char"/>
    <w:basedOn w:val="DefaultParagraphFont"/>
    <w:link w:val="Heading1"/>
    <w:uiPriority w:val="9"/>
    <w:rsid w:val="00DB203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B155E2"/>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835">
      <w:bodyDiv w:val="1"/>
      <w:marLeft w:val="0"/>
      <w:marRight w:val="0"/>
      <w:marTop w:val="0"/>
      <w:marBottom w:val="0"/>
      <w:divBdr>
        <w:top w:val="none" w:sz="0" w:space="0" w:color="auto"/>
        <w:left w:val="none" w:sz="0" w:space="0" w:color="auto"/>
        <w:bottom w:val="none" w:sz="0" w:space="0" w:color="auto"/>
        <w:right w:val="none" w:sz="0" w:space="0" w:color="auto"/>
      </w:divBdr>
    </w:div>
    <w:div w:id="24215060">
      <w:bodyDiv w:val="1"/>
      <w:marLeft w:val="0"/>
      <w:marRight w:val="0"/>
      <w:marTop w:val="0"/>
      <w:marBottom w:val="0"/>
      <w:divBdr>
        <w:top w:val="none" w:sz="0" w:space="0" w:color="auto"/>
        <w:left w:val="none" w:sz="0" w:space="0" w:color="auto"/>
        <w:bottom w:val="none" w:sz="0" w:space="0" w:color="auto"/>
        <w:right w:val="none" w:sz="0" w:space="0" w:color="auto"/>
      </w:divBdr>
      <w:divsChild>
        <w:div w:id="741873616">
          <w:marLeft w:val="0"/>
          <w:marRight w:val="0"/>
          <w:marTop w:val="240"/>
          <w:marBottom w:val="0"/>
          <w:divBdr>
            <w:top w:val="none" w:sz="0" w:space="0" w:color="auto"/>
            <w:left w:val="none" w:sz="0" w:space="0" w:color="auto"/>
            <w:bottom w:val="none" w:sz="0" w:space="0" w:color="auto"/>
            <w:right w:val="none" w:sz="0" w:space="0" w:color="auto"/>
          </w:divBdr>
        </w:div>
        <w:div w:id="432214808">
          <w:marLeft w:val="0"/>
          <w:marRight w:val="0"/>
          <w:marTop w:val="240"/>
          <w:marBottom w:val="0"/>
          <w:divBdr>
            <w:top w:val="none" w:sz="0" w:space="0" w:color="auto"/>
            <w:left w:val="none" w:sz="0" w:space="0" w:color="auto"/>
            <w:bottom w:val="none" w:sz="0" w:space="0" w:color="auto"/>
            <w:right w:val="none" w:sz="0" w:space="0" w:color="auto"/>
          </w:divBdr>
        </w:div>
      </w:divsChild>
    </w:div>
    <w:div w:id="666252904">
      <w:bodyDiv w:val="1"/>
      <w:marLeft w:val="0"/>
      <w:marRight w:val="0"/>
      <w:marTop w:val="0"/>
      <w:marBottom w:val="0"/>
      <w:divBdr>
        <w:top w:val="none" w:sz="0" w:space="0" w:color="auto"/>
        <w:left w:val="none" w:sz="0" w:space="0" w:color="auto"/>
        <w:bottom w:val="none" w:sz="0" w:space="0" w:color="auto"/>
        <w:right w:val="none" w:sz="0" w:space="0" w:color="auto"/>
      </w:divBdr>
    </w:div>
    <w:div w:id="1125001902">
      <w:bodyDiv w:val="1"/>
      <w:marLeft w:val="0"/>
      <w:marRight w:val="0"/>
      <w:marTop w:val="0"/>
      <w:marBottom w:val="0"/>
      <w:divBdr>
        <w:top w:val="none" w:sz="0" w:space="0" w:color="auto"/>
        <w:left w:val="none" w:sz="0" w:space="0" w:color="auto"/>
        <w:bottom w:val="none" w:sz="0" w:space="0" w:color="auto"/>
        <w:right w:val="none" w:sz="0" w:space="0" w:color="auto"/>
      </w:divBdr>
      <w:divsChild>
        <w:div w:id="369115535">
          <w:marLeft w:val="0"/>
          <w:marRight w:val="0"/>
          <w:marTop w:val="240"/>
          <w:marBottom w:val="0"/>
          <w:divBdr>
            <w:top w:val="none" w:sz="0" w:space="0" w:color="auto"/>
            <w:left w:val="none" w:sz="0" w:space="0" w:color="auto"/>
            <w:bottom w:val="none" w:sz="0" w:space="0" w:color="auto"/>
            <w:right w:val="none" w:sz="0" w:space="0" w:color="auto"/>
          </w:divBdr>
        </w:div>
        <w:div w:id="587932953">
          <w:marLeft w:val="0"/>
          <w:marRight w:val="0"/>
          <w:marTop w:val="240"/>
          <w:marBottom w:val="0"/>
          <w:divBdr>
            <w:top w:val="none" w:sz="0" w:space="0" w:color="auto"/>
            <w:left w:val="none" w:sz="0" w:space="0" w:color="auto"/>
            <w:bottom w:val="none" w:sz="0" w:space="0" w:color="auto"/>
            <w:right w:val="none" w:sz="0" w:space="0" w:color="auto"/>
          </w:divBdr>
        </w:div>
      </w:divsChild>
    </w:div>
    <w:div w:id="2099598174">
      <w:bodyDiv w:val="1"/>
      <w:marLeft w:val="0"/>
      <w:marRight w:val="0"/>
      <w:marTop w:val="0"/>
      <w:marBottom w:val="0"/>
      <w:divBdr>
        <w:top w:val="none" w:sz="0" w:space="0" w:color="auto"/>
        <w:left w:val="none" w:sz="0" w:space="0" w:color="auto"/>
        <w:bottom w:val="none" w:sz="0" w:space="0" w:color="auto"/>
        <w:right w:val="none" w:sz="0" w:space="0" w:color="auto"/>
      </w:divBdr>
      <w:divsChild>
        <w:div w:id="458454424">
          <w:marLeft w:val="0"/>
          <w:marRight w:val="0"/>
          <w:marTop w:val="240"/>
          <w:marBottom w:val="0"/>
          <w:divBdr>
            <w:top w:val="none" w:sz="0" w:space="0" w:color="auto"/>
            <w:left w:val="none" w:sz="0" w:space="0" w:color="auto"/>
            <w:bottom w:val="none" w:sz="0" w:space="0" w:color="auto"/>
            <w:right w:val="none" w:sz="0" w:space="0" w:color="auto"/>
          </w:divBdr>
          <w:divsChild>
            <w:div w:id="916401416">
              <w:marLeft w:val="0"/>
              <w:marRight w:val="0"/>
              <w:marTop w:val="240"/>
              <w:marBottom w:val="0"/>
              <w:divBdr>
                <w:top w:val="none" w:sz="0" w:space="0" w:color="auto"/>
                <w:left w:val="none" w:sz="0" w:space="0" w:color="auto"/>
                <w:bottom w:val="none" w:sz="0" w:space="0" w:color="auto"/>
                <w:right w:val="none" w:sz="0" w:space="0" w:color="auto"/>
              </w:divBdr>
            </w:div>
            <w:div w:id="533351359">
              <w:marLeft w:val="0"/>
              <w:marRight w:val="0"/>
              <w:marTop w:val="240"/>
              <w:marBottom w:val="0"/>
              <w:divBdr>
                <w:top w:val="none" w:sz="0" w:space="0" w:color="auto"/>
                <w:left w:val="none" w:sz="0" w:space="0" w:color="auto"/>
                <w:bottom w:val="none" w:sz="0" w:space="0" w:color="auto"/>
                <w:right w:val="none" w:sz="0" w:space="0" w:color="auto"/>
              </w:divBdr>
            </w:div>
            <w:div w:id="5112537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cite/148E.180" TargetMode="External"/><Relationship Id="rId13" Type="http://schemas.openxmlformats.org/officeDocument/2006/relationships/hyperlink" Target="https://www.revisor.mn.gov/statutes/cite/148E.01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visor.mn.gov/statutes/cite/214.075" TargetMode="External"/><Relationship Id="rId12" Type="http://schemas.openxmlformats.org/officeDocument/2006/relationships/hyperlink" Target="https://www.revisor.mn.gov/statutes/cite/148E.270" TargetMode="External"/><Relationship Id="rId17" Type="http://schemas.openxmlformats.org/officeDocument/2006/relationships/hyperlink" Target="https://www.revisor.mn.gov/rules/2150.5010" TargetMode="External"/><Relationship Id="rId2" Type="http://schemas.openxmlformats.org/officeDocument/2006/relationships/settings" Target="settings.xml"/><Relationship Id="rId16" Type="http://schemas.openxmlformats.org/officeDocument/2006/relationships/hyperlink" Target="https://www.revisor.mn.gov/statutes/cite/245I.04" TargetMode="External"/><Relationship Id="rId1" Type="http://schemas.openxmlformats.org/officeDocument/2006/relationships/styles" Target="styles.xml"/><Relationship Id="rId6" Type="http://schemas.openxmlformats.org/officeDocument/2006/relationships/hyperlink" Target="https://www.revisor.mn.gov/statutes/cite/148E.125" TargetMode="External"/><Relationship Id="rId11" Type="http://schemas.openxmlformats.org/officeDocument/2006/relationships/hyperlink" Target="https://www.revisor.mn.gov/statutes/cite/148E.255" TargetMode="External"/><Relationship Id="rId5" Type="http://schemas.openxmlformats.org/officeDocument/2006/relationships/hyperlink" Target="https://www.revisor.mn.gov/statutes/cite/148E.100" TargetMode="External"/><Relationship Id="rId15" Type="http://schemas.openxmlformats.org/officeDocument/2006/relationships/hyperlink" Target="https://www.revisor.mn.gov/statutes/cite/148E.106" TargetMode="External"/><Relationship Id="rId10" Type="http://schemas.openxmlformats.org/officeDocument/2006/relationships/hyperlink" Target="https://www.revisor.mn.gov/statutes/cite/148E.240" TargetMode="External"/><Relationship Id="rId19" Type="http://schemas.openxmlformats.org/officeDocument/2006/relationships/theme" Target="theme/theme1.xml"/><Relationship Id="rId4" Type="http://schemas.openxmlformats.org/officeDocument/2006/relationships/hyperlink" Target="https://www.revisor.mn.gov/statutes/cite/148E.010" TargetMode="External"/><Relationship Id="rId9" Type="http://schemas.openxmlformats.org/officeDocument/2006/relationships/hyperlink" Target="https://www.revisor.mn.gov/statutes/cite/148E.195" TargetMode="External"/><Relationship Id="rId14" Type="http://schemas.openxmlformats.org/officeDocument/2006/relationships/hyperlink" Target="https://www.revisor.mn.gov/statutes/cite/148E.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Lovaas Institute Midwest</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Larsson</dc:creator>
  <cp:keywords/>
  <dc:description/>
  <cp:lastModifiedBy>Eric Larsson</cp:lastModifiedBy>
  <cp:revision>2</cp:revision>
  <dcterms:created xsi:type="dcterms:W3CDTF">2024-06-20T15:40:00Z</dcterms:created>
  <dcterms:modified xsi:type="dcterms:W3CDTF">2024-06-20T15:40:00Z</dcterms:modified>
</cp:coreProperties>
</file>